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0E4D" w14:textId="77777777" w:rsidR="00C32C7E" w:rsidRPr="00C32C7E" w:rsidRDefault="00C32C7E" w:rsidP="001C3BEE">
      <w:pPr>
        <w:rPr>
          <w:rFonts w:cstheme="minorHAnsi"/>
          <w:sz w:val="22"/>
        </w:rPr>
      </w:pPr>
    </w:p>
    <w:p w14:paraId="3DB890F9" w14:textId="60D059CB" w:rsidR="00361E5F" w:rsidRPr="00C32C7E" w:rsidRDefault="00322DA9" w:rsidP="001C3BEE">
      <w:pPr>
        <w:rPr>
          <w:rFonts w:cstheme="minorHAnsi"/>
          <w:sz w:val="22"/>
        </w:rPr>
      </w:pPr>
      <w:r w:rsidRPr="00C32C7E">
        <w:rPr>
          <w:rFonts w:cstheme="minorHAnsi"/>
          <w:sz w:val="22"/>
        </w:rPr>
        <w:t xml:space="preserve">Students in the </w:t>
      </w:r>
      <w:r w:rsidR="003E3601" w:rsidRPr="00C32C7E">
        <w:rPr>
          <w:rFonts w:cstheme="minorHAnsi"/>
          <w:sz w:val="22"/>
        </w:rPr>
        <w:t>PharmD</w:t>
      </w:r>
      <w:r w:rsidRPr="00C32C7E">
        <w:rPr>
          <w:rFonts w:cstheme="minorHAnsi"/>
          <w:sz w:val="22"/>
        </w:rPr>
        <w:t xml:space="preserve"> program are required to complete a </w:t>
      </w:r>
      <w:r w:rsidR="00662071" w:rsidRPr="00C32C7E">
        <w:rPr>
          <w:rFonts w:cstheme="minorHAnsi"/>
          <w:sz w:val="22"/>
        </w:rPr>
        <w:t xml:space="preserve">minimum </w:t>
      </w:r>
      <w:r w:rsidRPr="00C32C7E">
        <w:rPr>
          <w:rFonts w:cstheme="minorHAnsi"/>
          <w:sz w:val="22"/>
        </w:rPr>
        <w:t xml:space="preserve">of </w:t>
      </w:r>
      <w:r w:rsidR="003E3601" w:rsidRPr="00C32C7E">
        <w:rPr>
          <w:rFonts w:cstheme="minorHAnsi"/>
          <w:b/>
          <w:sz w:val="22"/>
          <w:u w:val="single"/>
        </w:rPr>
        <w:t>161.5 units</w:t>
      </w:r>
      <w:r w:rsidR="00B64F68" w:rsidRPr="00C32C7E">
        <w:rPr>
          <w:rFonts w:cstheme="minorHAnsi"/>
          <w:sz w:val="22"/>
        </w:rPr>
        <w:t xml:space="preserve"> over t</w:t>
      </w:r>
      <w:r w:rsidR="003E3601" w:rsidRPr="00C32C7E">
        <w:rPr>
          <w:rFonts w:cstheme="minorHAnsi"/>
          <w:sz w:val="22"/>
        </w:rPr>
        <w:t>he course of four</w:t>
      </w:r>
      <w:r w:rsidR="00D84AA3" w:rsidRPr="00C32C7E">
        <w:rPr>
          <w:rFonts w:cstheme="minorHAnsi"/>
          <w:sz w:val="22"/>
        </w:rPr>
        <w:t xml:space="preserve"> years of study</w:t>
      </w:r>
      <w:r w:rsidR="00F67060" w:rsidRPr="00C32C7E">
        <w:rPr>
          <w:rFonts w:cstheme="minorHAnsi"/>
          <w:sz w:val="22"/>
        </w:rPr>
        <w:t>.</w:t>
      </w:r>
      <w:r w:rsidR="002A6C1D" w:rsidRPr="00C32C7E">
        <w:rPr>
          <w:rFonts w:cstheme="minorHAnsi"/>
          <w:sz w:val="22"/>
        </w:rPr>
        <w:t xml:space="preserve"> </w:t>
      </w:r>
      <w:r w:rsidR="000E1F2E" w:rsidRPr="00C32C7E">
        <w:rPr>
          <w:rFonts w:cstheme="minorHAnsi"/>
          <w:sz w:val="22"/>
        </w:rPr>
        <w:t xml:space="preserve">The coursework is comprised of required courses, elective courses, and a capstone. </w:t>
      </w:r>
      <w:r w:rsidR="00EA56E6" w:rsidRPr="00C32C7E">
        <w:rPr>
          <w:rFonts w:cstheme="minorHAnsi"/>
          <w:sz w:val="22"/>
        </w:rPr>
        <w:t xml:space="preserve">Along with completing </w:t>
      </w:r>
      <w:r w:rsidR="002A6C1D" w:rsidRPr="00C32C7E">
        <w:rPr>
          <w:rFonts w:cstheme="minorHAnsi"/>
          <w:sz w:val="22"/>
        </w:rPr>
        <w:t>the</w:t>
      </w:r>
      <w:r w:rsidR="00EA56E6" w:rsidRPr="00C32C7E">
        <w:rPr>
          <w:rFonts w:cstheme="minorHAnsi"/>
          <w:sz w:val="22"/>
        </w:rPr>
        <w:t xml:space="preserve"> required</w:t>
      </w:r>
      <w:r w:rsidR="002A6C1D" w:rsidRPr="00C32C7E">
        <w:rPr>
          <w:rFonts w:cstheme="minorHAnsi"/>
          <w:sz w:val="22"/>
        </w:rPr>
        <w:t xml:space="preserve"> 161.5 total units, students must </w:t>
      </w:r>
      <w:r w:rsidR="004A1485">
        <w:rPr>
          <w:rFonts w:cstheme="minorHAnsi"/>
          <w:sz w:val="22"/>
        </w:rPr>
        <w:t>also complete 10</w:t>
      </w:r>
      <w:r w:rsidR="00EA56E6" w:rsidRPr="00C32C7E">
        <w:rPr>
          <w:rFonts w:cstheme="minorHAnsi"/>
          <w:sz w:val="22"/>
        </w:rPr>
        <w:t xml:space="preserve"> </w:t>
      </w:r>
      <w:r w:rsidR="004A1485">
        <w:rPr>
          <w:rFonts w:cstheme="minorHAnsi"/>
          <w:sz w:val="22"/>
        </w:rPr>
        <w:t>clinical</w:t>
      </w:r>
      <w:r w:rsidR="00EA56E6" w:rsidRPr="00C32C7E">
        <w:rPr>
          <w:rFonts w:cstheme="minorHAnsi"/>
          <w:sz w:val="22"/>
        </w:rPr>
        <w:t xml:space="preserve"> rotations consisting of </w:t>
      </w:r>
      <w:r w:rsidR="0066101D">
        <w:rPr>
          <w:rFonts w:cstheme="minorHAnsi"/>
          <w:sz w:val="22"/>
        </w:rPr>
        <w:t>3</w:t>
      </w:r>
      <w:r w:rsidR="00EA56E6" w:rsidRPr="00C32C7E">
        <w:rPr>
          <w:rFonts w:cstheme="minorHAnsi"/>
          <w:sz w:val="22"/>
        </w:rPr>
        <w:t xml:space="preserve"> Introductory Pharmacy Practice Experiences (IPPE) for a </w:t>
      </w:r>
      <w:r w:rsidR="0066101D">
        <w:rPr>
          <w:rFonts w:cstheme="minorHAnsi"/>
          <w:sz w:val="22"/>
        </w:rPr>
        <w:t>minimum of 320</w:t>
      </w:r>
      <w:r w:rsidR="00EA56E6" w:rsidRPr="00C32C7E">
        <w:rPr>
          <w:rFonts w:cstheme="minorHAnsi"/>
          <w:sz w:val="22"/>
        </w:rPr>
        <w:t xml:space="preserve"> hours and 7 Advanced Pharmacy Practice Experiences (APPE) for a total of 1,680 hours.</w:t>
      </w:r>
    </w:p>
    <w:p w14:paraId="6D14FA33" w14:textId="77777777" w:rsidR="002824F4" w:rsidRPr="00EE7238" w:rsidRDefault="002824F4" w:rsidP="00361E5F">
      <w:pPr>
        <w:rPr>
          <w:rFonts w:cstheme="minorHAnsi"/>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272"/>
        <w:gridCol w:w="1068"/>
        <w:gridCol w:w="255"/>
        <w:gridCol w:w="4401"/>
        <w:gridCol w:w="1074"/>
      </w:tblGrid>
      <w:tr w:rsidR="00840A1E" w:rsidRPr="00EE7238" w14:paraId="4EE1A216" w14:textId="77777777" w:rsidTr="00A515FA">
        <w:trPr>
          <w:jc w:val="center"/>
        </w:trPr>
        <w:tc>
          <w:tcPr>
            <w:tcW w:w="4272" w:type="dxa"/>
            <w:tcBorders>
              <w:top w:val="single" w:sz="4" w:space="0" w:color="auto"/>
              <w:bottom w:val="single" w:sz="4" w:space="0" w:color="auto"/>
            </w:tcBorders>
            <w:shd w:val="clear" w:color="auto" w:fill="D9D9D9" w:themeFill="background1" w:themeFillShade="D9"/>
          </w:tcPr>
          <w:p w14:paraId="6A267D83" w14:textId="08D4BBE0" w:rsidR="005240B0" w:rsidRPr="00EE7238" w:rsidRDefault="005240B0" w:rsidP="002262D6">
            <w:pPr>
              <w:rPr>
                <w:rFonts w:cstheme="minorHAnsi"/>
                <w:b/>
                <w:sz w:val="18"/>
                <w:szCs w:val="18"/>
              </w:rPr>
            </w:pPr>
            <w:r w:rsidRPr="00EE7238">
              <w:rPr>
                <w:rFonts w:cstheme="minorHAnsi"/>
                <w:b/>
                <w:sz w:val="18"/>
                <w:szCs w:val="18"/>
              </w:rPr>
              <w:t>1st Year FALL</w:t>
            </w:r>
            <w:r w:rsidR="00B81F56" w:rsidRPr="00EE7238">
              <w:rPr>
                <w:rFonts w:cstheme="minorHAnsi"/>
                <w:b/>
                <w:sz w:val="18"/>
                <w:szCs w:val="18"/>
              </w:rPr>
              <w:t xml:space="preserve"> Core Courses</w:t>
            </w:r>
          </w:p>
        </w:tc>
        <w:tc>
          <w:tcPr>
            <w:tcW w:w="1068" w:type="dxa"/>
            <w:tcBorders>
              <w:top w:val="single" w:sz="4" w:space="0" w:color="auto"/>
              <w:bottom w:val="single" w:sz="4" w:space="0" w:color="auto"/>
            </w:tcBorders>
            <w:shd w:val="clear" w:color="auto" w:fill="D9D9D9" w:themeFill="background1" w:themeFillShade="D9"/>
          </w:tcPr>
          <w:p w14:paraId="61A9EF71" w14:textId="77777777" w:rsidR="005240B0" w:rsidRPr="00EE7238" w:rsidRDefault="005240B0" w:rsidP="002262D6">
            <w:pPr>
              <w:jc w:val="center"/>
              <w:rPr>
                <w:rFonts w:cstheme="minorHAnsi"/>
                <w:b/>
                <w:sz w:val="18"/>
                <w:szCs w:val="18"/>
              </w:rPr>
            </w:pPr>
            <w:r w:rsidRPr="00EE7238">
              <w:rPr>
                <w:rFonts w:cstheme="minorHAnsi"/>
                <w:b/>
                <w:sz w:val="18"/>
                <w:szCs w:val="18"/>
              </w:rPr>
              <w:t>Units</w:t>
            </w:r>
          </w:p>
        </w:tc>
        <w:tc>
          <w:tcPr>
            <w:tcW w:w="255" w:type="dxa"/>
            <w:shd w:val="clear" w:color="auto" w:fill="auto"/>
          </w:tcPr>
          <w:p w14:paraId="4F53AE9F" w14:textId="77777777" w:rsidR="005240B0" w:rsidRPr="00EE7238" w:rsidRDefault="005240B0" w:rsidP="002262D6">
            <w:pPr>
              <w:rPr>
                <w:rFonts w:cstheme="minorHAnsi"/>
                <w:b/>
                <w:sz w:val="18"/>
                <w:szCs w:val="18"/>
              </w:rPr>
            </w:pPr>
          </w:p>
        </w:tc>
        <w:tc>
          <w:tcPr>
            <w:tcW w:w="4401" w:type="dxa"/>
            <w:tcBorders>
              <w:top w:val="single" w:sz="4" w:space="0" w:color="auto"/>
              <w:bottom w:val="single" w:sz="4" w:space="0" w:color="auto"/>
            </w:tcBorders>
            <w:shd w:val="clear" w:color="auto" w:fill="D9D9D9" w:themeFill="background1" w:themeFillShade="D9"/>
          </w:tcPr>
          <w:p w14:paraId="585EEB2B" w14:textId="6D3D0F15" w:rsidR="005240B0" w:rsidRPr="00EE7238" w:rsidRDefault="005240B0" w:rsidP="002262D6">
            <w:pPr>
              <w:rPr>
                <w:rFonts w:cstheme="minorHAnsi"/>
                <w:b/>
                <w:sz w:val="18"/>
                <w:szCs w:val="18"/>
              </w:rPr>
            </w:pPr>
            <w:r w:rsidRPr="00EE7238">
              <w:rPr>
                <w:rFonts w:cstheme="minorHAnsi"/>
                <w:b/>
                <w:sz w:val="18"/>
                <w:szCs w:val="18"/>
              </w:rPr>
              <w:t xml:space="preserve">1st Year </w:t>
            </w:r>
            <w:r w:rsidR="00157C0B" w:rsidRPr="00EE7238">
              <w:rPr>
                <w:rFonts w:cstheme="minorHAnsi"/>
                <w:b/>
                <w:sz w:val="18"/>
                <w:szCs w:val="18"/>
              </w:rPr>
              <w:t>SPRING</w:t>
            </w:r>
            <w:r w:rsidRPr="00EE7238">
              <w:rPr>
                <w:rFonts w:cstheme="minorHAnsi"/>
                <w:b/>
                <w:sz w:val="18"/>
                <w:szCs w:val="18"/>
              </w:rPr>
              <w:t xml:space="preserve"> Core Courses</w:t>
            </w:r>
          </w:p>
          <w:p w14:paraId="4C70AF8E" w14:textId="2742CAA1" w:rsidR="005240B0" w:rsidRPr="00EE7238" w:rsidRDefault="005240B0" w:rsidP="00157C0B">
            <w:pPr>
              <w:rPr>
                <w:rFonts w:cstheme="minorHAnsi"/>
                <w:b/>
                <w:sz w:val="18"/>
                <w:szCs w:val="18"/>
              </w:rPr>
            </w:pPr>
          </w:p>
        </w:tc>
        <w:tc>
          <w:tcPr>
            <w:tcW w:w="1074" w:type="dxa"/>
            <w:tcBorders>
              <w:top w:val="single" w:sz="4" w:space="0" w:color="auto"/>
              <w:bottom w:val="single" w:sz="4" w:space="0" w:color="auto"/>
            </w:tcBorders>
            <w:shd w:val="clear" w:color="auto" w:fill="D9D9D9" w:themeFill="background1" w:themeFillShade="D9"/>
          </w:tcPr>
          <w:p w14:paraId="1A0BB9BF" w14:textId="77777777" w:rsidR="005240B0" w:rsidRPr="00EE7238" w:rsidRDefault="005240B0" w:rsidP="002262D6">
            <w:pPr>
              <w:jc w:val="center"/>
              <w:rPr>
                <w:rFonts w:cstheme="minorHAnsi"/>
                <w:b/>
                <w:sz w:val="18"/>
                <w:szCs w:val="18"/>
              </w:rPr>
            </w:pPr>
            <w:r w:rsidRPr="00EE7238">
              <w:rPr>
                <w:rFonts w:cstheme="minorHAnsi"/>
                <w:b/>
                <w:sz w:val="18"/>
                <w:szCs w:val="18"/>
              </w:rPr>
              <w:t>Units</w:t>
            </w:r>
          </w:p>
        </w:tc>
      </w:tr>
      <w:tr w:rsidR="00840A1E" w:rsidRPr="00EE7238" w14:paraId="166F72D6" w14:textId="77777777" w:rsidTr="00870C1C">
        <w:trPr>
          <w:jc w:val="center"/>
        </w:trPr>
        <w:tc>
          <w:tcPr>
            <w:tcW w:w="4272" w:type="dxa"/>
            <w:tcBorders>
              <w:top w:val="single" w:sz="4" w:space="0" w:color="auto"/>
            </w:tcBorders>
            <w:shd w:val="clear" w:color="auto" w:fill="auto"/>
          </w:tcPr>
          <w:p w14:paraId="41140DB1" w14:textId="682E1074" w:rsidR="005240B0" w:rsidRPr="00EE7238" w:rsidRDefault="00157C0B" w:rsidP="008B2CAB">
            <w:pPr>
              <w:ind w:left="787" w:hanging="787"/>
              <w:rPr>
                <w:rFonts w:cstheme="minorHAnsi"/>
                <w:sz w:val="18"/>
                <w:szCs w:val="18"/>
              </w:rPr>
            </w:pPr>
            <w:r w:rsidRPr="00EE7238">
              <w:rPr>
                <w:rFonts w:cstheme="minorHAnsi"/>
                <w:b/>
                <w:sz w:val="18"/>
              </w:rPr>
              <w:t>PHAR 301</w:t>
            </w:r>
            <w:r w:rsidRPr="00EE7238">
              <w:rPr>
                <w:rFonts w:cstheme="minorHAnsi"/>
                <w:sz w:val="18"/>
              </w:rPr>
              <w:t xml:space="preserve"> Fundamentals of Drug Action and Drug Metabolism</w:t>
            </w:r>
          </w:p>
        </w:tc>
        <w:tc>
          <w:tcPr>
            <w:tcW w:w="1068" w:type="dxa"/>
            <w:tcBorders>
              <w:top w:val="single" w:sz="4" w:space="0" w:color="auto"/>
            </w:tcBorders>
            <w:shd w:val="clear" w:color="auto" w:fill="auto"/>
          </w:tcPr>
          <w:p w14:paraId="395E2820" w14:textId="1E297E31" w:rsidR="005240B0" w:rsidRPr="00EE7238" w:rsidRDefault="00157C0B" w:rsidP="002262D6">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6C3631E2" w14:textId="77777777" w:rsidR="005240B0" w:rsidRPr="00EE7238" w:rsidRDefault="005240B0" w:rsidP="002262D6">
            <w:pPr>
              <w:rPr>
                <w:rFonts w:cstheme="minorHAnsi"/>
                <w:sz w:val="18"/>
                <w:szCs w:val="18"/>
              </w:rPr>
            </w:pPr>
          </w:p>
        </w:tc>
        <w:tc>
          <w:tcPr>
            <w:tcW w:w="4401" w:type="dxa"/>
            <w:tcBorders>
              <w:top w:val="single" w:sz="4" w:space="0" w:color="auto"/>
            </w:tcBorders>
            <w:shd w:val="clear" w:color="auto" w:fill="auto"/>
          </w:tcPr>
          <w:p w14:paraId="76249845" w14:textId="68DE6827" w:rsidR="005240B0" w:rsidRPr="00EE7238" w:rsidRDefault="00FB039A" w:rsidP="008B2CAB">
            <w:pPr>
              <w:ind w:left="783" w:hanging="783"/>
              <w:rPr>
                <w:rFonts w:cstheme="minorHAnsi"/>
                <w:sz w:val="18"/>
                <w:szCs w:val="18"/>
              </w:rPr>
            </w:pPr>
            <w:r w:rsidRPr="00EE7238">
              <w:rPr>
                <w:rFonts w:cstheme="minorHAnsi"/>
                <w:b/>
                <w:sz w:val="18"/>
                <w:szCs w:val="18"/>
              </w:rPr>
              <w:t>PHAR 303</w:t>
            </w:r>
            <w:r w:rsidRPr="00EE7238">
              <w:rPr>
                <w:rFonts w:cstheme="minorHAnsi"/>
                <w:sz w:val="18"/>
                <w:szCs w:val="18"/>
              </w:rPr>
              <w:t xml:space="preserve"> Genetic Control of Cell Structure and Function, Genes, and Pharmacogenomics</w:t>
            </w:r>
          </w:p>
        </w:tc>
        <w:tc>
          <w:tcPr>
            <w:tcW w:w="1074" w:type="dxa"/>
            <w:tcBorders>
              <w:top w:val="single" w:sz="4" w:space="0" w:color="auto"/>
            </w:tcBorders>
            <w:shd w:val="clear" w:color="auto" w:fill="auto"/>
          </w:tcPr>
          <w:p w14:paraId="74F281EE" w14:textId="0BEF1A01" w:rsidR="005240B0" w:rsidRPr="00EE7238" w:rsidRDefault="007111C8" w:rsidP="002262D6">
            <w:pPr>
              <w:jc w:val="center"/>
              <w:rPr>
                <w:rFonts w:cstheme="minorHAnsi"/>
                <w:sz w:val="18"/>
                <w:szCs w:val="18"/>
              </w:rPr>
            </w:pPr>
            <w:r w:rsidRPr="00EE7238">
              <w:rPr>
                <w:rFonts w:cstheme="minorHAnsi"/>
                <w:sz w:val="18"/>
                <w:szCs w:val="18"/>
              </w:rPr>
              <w:t>4.5</w:t>
            </w:r>
          </w:p>
        </w:tc>
      </w:tr>
      <w:tr w:rsidR="00840A1E" w:rsidRPr="00EE7238" w14:paraId="0E20FFD1" w14:textId="77777777" w:rsidTr="00A515FA">
        <w:trPr>
          <w:jc w:val="center"/>
        </w:trPr>
        <w:tc>
          <w:tcPr>
            <w:tcW w:w="4272" w:type="dxa"/>
            <w:shd w:val="clear" w:color="auto" w:fill="auto"/>
          </w:tcPr>
          <w:p w14:paraId="4C953A75" w14:textId="22D65983" w:rsidR="005240B0" w:rsidRPr="00EE7238" w:rsidRDefault="00157C0B" w:rsidP="008B2CAB">
            <w:pPr>
              <w:ind w:left="787" w:hanging="787"/>
              <w:rPr>
                <w:rFonts w:cstheme="minorHAnsi"/>
                <w:sz w:val="18"/>
                <w:szCs w:val="18"/>
              </w:rPr>
            </w:pPr>
            <w:r w:rsidRPr="00EE7238">
              <w:rPr>
                <w:rFonts w:cstheme="minorHAnsi"/>
                <w:b/>
                <w:sz w:val="18"/>
              </w:rPr>
              <w:t>PHAR 302</w:t>
            </w:r>
            <w:r w:rsidRPr="00EE7238">
              <w:rPr>
                <w:rFonts w:cstheme="minorHAnsi"/>
                <w:sz w:val="18"/>
              </w:rPr>
              <w:t xml:space="preserve"> Principles of Pharmacology and Toxicology</w:t>
            </w:r>
          </w:p>
        </w:tc>
        <w:tc>
          <w:tcPr>
            <w:tcW w:w="1068" w:type="dxa"/>
            <w:shd w:val="clear" w:color="auto" w:fill="auto"/>
          </w:tcPr>
          <w:p w14:paraId="13F0759F" w14:textId="0348A7A1" w:rsidR="005240B0" w:rsidRPr="00EE7238" w:rsidRDefault="00157C0B" w:rsidP="002262D6">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0ADD0372" w14:textId="77777777" w:rsidR="005240B0" w:rsidRPr="00EE7238" w:rsidRDefault="005240B0" w:rsidP="002262D6">
            <w:pPr>
              <w:rPr>
                <w:rFonts w:cstheme="minorHAnsi"/>
                <w:sz w:val="18"/>
                <w:szCs w:val="18"/>
              </w:rPr>
            </w:pPr>
          </w:p>
        </w:tc>
        <w:tc>
          <w:tcPr>
            <w:tcW w:w="4401" w:type="dxa"/>
            <w:shd w:val="clear" w:color="auto" w:fill="auto"/>
          </w:tcPr>
          <w:p w14:paraId="5BD9E61C" w14:textId="60B4822B" w:rsidR="005240B0" w:rsidRPr="00EE7238" w:rsidRDefault="00FB039A" w:rsidP="008B2CAB">
            <w:pPr>
              <w:ind w:left="783" w:hanging="783"/>
              <w:rPr>
                <w:rFonts w:cstheme="minorHAnsi"/>
                <w:sz w:val="18"/>
                <w:szCs w:val="18"/>
              </w:rPr>
            </w:pPr>
            <w:r w:rsidRPr="00EE7238">
              <w:rPr>
                <w:rFonts w:cstheme="minorHAnsi"/>
                <w:b/>
                <w:sz w:val="18"/>
                <w:szCs w:val="18"/>
              </w:rPr>
              <w:t>PHAR 304</w:t>
            </w:r>
            <w:r w:rsidRPr="00EE7238">
              <w:rPr>
                <w:rFonts w:cstheme="minorHAnsi"/>
                <w:sz w:val="18"/>
                <w:szCs w:val="18"/>
              </w:rPr>
              <w:t xml:space="preserve"> Metabolism of Carbohydrates, Lipids and Amino acids</w:t>
            </w:r>
          </w:p>
        </w:tc>
        <w:tc>
          <w:tcPr>
            <w:tcW w:w="1074" w:type="dxa"/>
            <w:shd w:val="clear" w:color="auto" w:fill="auto"/>
          </w:tcPr>
          <w:p w14:paraId="515D94C4" w14:textId="7E5E6B26" w:rsidR="005240B0" w:rsidRPr="00EE7238" w:rsidRDefault="007111C8" w:rsidP="002262D6">
            <w:pPr>
              <w:jc w:val="center"/>
              <w:rPr>
                <w:rFonts w:cstheme="minorHAnsi"/>
                <w:sz w:val="18"/>
                <w:szCs w:val="18"/>
              </w:rPr>
            </w:pPr>
            <w:r w:rsidRPr="00EE7238">
              <w:rPr>
                <w:rFonts w:cstheme="minorHAnsi"/>
                <w:sz w:val="18"/>
                <w:szCs w:val="18"/>
              </w:rPr>
              <w:t>3</w:t>
            </w:r>
            <w:r w:rsidR="007E324D">
              <w:rPr>
                <w:rFonts w:cstheme="minorHAnsi"/>
                <w:sz w:val="18"/>
                <w:szCs w:val="18"/>
              </w:rPr>
              <w:t>.0</w:t>
            </w:r>
          </w:p>
        </w:tc>
      </w:tr>
      <w:tr w:rsidR="00840A1E" w:rsidRPr="00EE7238" w14:paraId="5F5B7408" w14:textId="77777777" w:rsidTr="00870C1C">
        <w:trPr>
          <w:jc w:val="center"/>
        </w:trPr>
        <w:tc>
          <w:tcPr>
            <w:tcW w:w="4272" w:type="dxa"/>
            <w:shd w:val="clear" w:color="auto" w:fill="auto"/>
          </w:tcPr>
          <w:p w14:paraId="2302BBE3" w14:textId="14FD0765" w:rsidR="005240B0" w:rsidRPr="00EE7238" w:rsidRDefault="00157C0B" w:rsidP="008B2CAB">
            <w:pPr>
              <w:rPr>
                <w:rFonts w:cstheme="minorHAnsi"/>
                <w:sz w:val="18"/>
                <w:szCs w:val="18"/>
              </w:rPr>
            </w:pPr>
            <w:r w:rsidRPr="00EE7238">
              <w:rPr>
                <w:rFonts w:cstheme="minorHAnsi"/>
                <w:b/>
                <w:sz w:val="18"/>
              </w:rPr>
              <w:t>PHAR 310</w:t>
            </w:r>
            <w:r w:rsidRPr="00EE7238">
              <w:rPr>
                <w:rFonts w:cstheme="minorHAnsi"/>
                <w:sz w:val="18"/>
              </w:rPr>
              <w:t xml:space="preserve"> Pharmaceutics and Biopharmaceutics</w:t>
            </w:r>
          </w:p>
        </w:tc>
        <w:tc>
          <w:tcPr>
            <w:tcW w:w="1068" w:type="dxa"/>
            <w:shd w:val="clear" w:color="auto" w:fill="auto"/>
          </w:tcPr>
          <w:p w14:paraId="3AEEA777" w14:textId="7405D864" w:rsidR="005240B0" w:rsidRPr="00EE7238" w:rsidRDefault="00157C0B" w:rsidP="002262D6">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709B5C51" w14:textId="77777777" w:rsidR="005240B0" w:rsidRPr="00EE7238" w:rsidRDefault="005240B0" w:rsidP="002262D6">
            <w:pPr>
              <w:rPr>
                <w:rFonts w:cstheme="minorHAnsi"/>
                <w:sz w:val="18"/>
                <w:szCs w:val="18"/>
              </w:rPr>
            </w:pPr>
          </w:p>
        </w:tc>
        <w:tc>
          <w:tcPr>
            <w:tcW w:w="4401" w:type="dxa"/>
            <w:shd w:val="clear" w:color="auto" w:fill="auto"/>
          </w:tcPr>
          <w:p w14:paraId="13317256" w14:textId="0801C3C1" w:rsidR="005240B0" w:rsidRPr="00EE7238" w:rsidRDefault="00FB039A" w:rsidP="008B2CAB">
            <w:pPr>
              <w:ind w:left="783" w:hanging="783"/>
              <w:rPr>
                <w:rFonts w:cstheme="minorHAnsi"/>
                <w:sz w:val="18"/>
                <w:szCs w:val="18"/>
              </w:rPr>
            </w:pPr>
            <w:r w:rsidRPr="00EE7238">
              <w:rPr>
                <w:rFonts w:cstheme="minorHAnsi"/>
                <w:b/>
                <w:sz w:val="18"/>
                <w:szCs w:val="18"/>
              </w:rPr>
              <w:t>PHAR 305</w:t>
            </w:r>
            <w:r w:rsidRPr="00EE7238">
              <w:rPr>
                <w:rFonts w:cstheme="minorHAnsi"/>
                <w:sz w:val="18"/>
                <w:szCs w:val="18"/>
              </w:rPr>
              <w:t xml:space="preserve"> Anti-diabetic, Endocrine, GI and GU Pharmacology and Medicinal Chemistry</w:t>
            </w:r>
          </w:p>
        </w:tc>
        <w:tc>
          <w:tcPr>
            <w:tcW w:w="1074" w:type="dxa"/>
            <w:shd w:val="clear" w:color="auto" w:fill="auto"/>
          </w:tcPr>
          <w:p w14:paraId="6AFBF7B9" w14:textId="32B754FC" w:rsidR="005240B0" w:rsidRPr="00EE7238" w:rsidRDefault="007111C8" w:rsidP="002262D6">
            <w:pPr>
              <w:jc w:val="center"/>
              <w:rPr>
                <w:rFonts w:cstheme="minorHAnsi"/>
                <w:sz w:val="18"/>
                <w:szCs w:val="18"/>
              </w:rPr>
            </w:pPr>
            <w:r w:rsidRPr="00EE7238">
              <w:rPr>
                <w:rFonts w:cstheme="minorHAnsi"/>
                <w:sz w:val="18"/>
                <w:szCs w:val="18"/>
              </w:rPr>
              <w:t>3</w:t>
            </w:r>
            <w:r w:rsidR="007E324D">
              <w:rPr>
                <w:rFonts w:cstheme="minorHAnsi"/>
                <w:sz w:val="18"/>
                <w:szCs w:val="18"/>
              </w:rPr>
              <w:t>.0</w:t>
            </w:r>
          </w:p>
        </w:tc>
      </w:tr>
      <w:tr w:rsidR="00840A1E" w:rsidRPr="00EE7238" w14:paraId="088EE56F" w14:textId="77777777" w:rsidTr="00271D88">
        <w:trPr>
          <w:jc w:val="center"/>
        </w:trPr>
        <w:tc>
          <w:tcPr>
            <w:tcW w:w="4272" w:type="dxa"/>
            <w:shd w:val="clear" w:color="auto" w:fill="auto"/>
          </w:tcPr>
          <w:p w14:paraId="527F529D" w14:textId="15687E3A" w:rsidR="005240B0" w:rsidRPr="00EE7238" w:rsidRDefault="00157C0B" w:rsidP="008B2CAB">
            <w:pPr>
              <w:rPr>
                <w:rFonts w:cstheme="minorHAnsi"/>
                <w:sz w:val="18"/>
                <w:szCs w:val="18"/>
              </w:rPr>
            </w:pPr>
            <w:r w:rsidRPr="00EE7238">
              <w:rPr>
                <w:rFonts w:cstheme="minorHAnsi"/>
                <w:b/>
                <w:sz w:val="18"/>
              </w:rPr>
              <w:t>PHAR 320</w:t>
            </w:r>
            <w:r w:rsidRPr="00EE7238">
              <w:rPr>
                <w:rFonts w:cstheme="minorHAnsi"/>
                <w:sz w:val="18"/>
              </w:rPr>
              <w:t xml:space="preserve"> Health Care Delivery</w:t>
            </w:r>
          </w:p>
        </w:tc>
        <w:tc>
          <w:tcPr>
            <w:tcW w:w="1068" w:type="dxa"/>
            <w:shd w:val="clear" w:color="auto" w:fill="auto"/>
          </w:tcPr>
          <w:p w14:paraId="7991269A" w14:textId="4D8A9792" w:rsidR="005240B0" w:rsidRPr="00EE7238" w:rsidRDefault="00157C0B"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5082CC6B" w14:textId="77777777" w:rsidR="005240B0" w:rsidRPr="00EE7238" w:rsidRDefault="005240B0" w:rsidP="002262D6">
            <w:pPr>
              <w:rPr>
                <w:rFonts w:cstheme="minorHAnsi"/>
                <w:sz w:val="18"/>
                <w:szCs w:val="18"/>
              </w:rPr>
            </w:pPr>
          </w:p>
        </w:tc>
        <w:tc>
          <w:tcPr>
            <w:tcW w:w="4401" w:type="dxa"/>
            <w:shd w:val="clear" w:color="auto" w:fill="auto"/>
          </w:tcPr>
          <w:p w14:paraId="44E9030E" w14:textId="7E8F5ADF" w:rsidR="005240B0" w:rsidRPr="00EE7238" w:rsidRDefault="00FB039A" w:rsidP="002262D6">
            <w:pPr>
              <w:rPr>
                <w:rFonts w:cstheme="minorHAnsi"/>
                <w:sz w:val="18"/>
                <w:szCs w:val="18"/>
              </w:rPr>
            </w:pPr>
            <w:r w:rsidRPr="00EE7238">
              <w:rPr>
                <w:rFonts w:cstheme="minorHAnsi"/>
                <w:b/>
                <w:sz w:val="18"/>
                <w:szCs w:val="18"/>
              </w:rPr>
              <w:t>PHAR 321</w:t>
            </w:r>
            <w:r w:rsidRPr="00EE7238">
              <w:rPr>
                <w:rFonts w:cstheme="minorHAnsi"/>
                <w:sz w:val="18"/>
                <w:szCs w:val="18"/>
              </w:rPr>
              <w:t xml:space="preserve"> Pharmacy Law and Ethics</w:t>
            </w:r>
          </w:p>
        </w:tc>
        <w:tc>
          <w:tcPr>
            <w:tcW w:w="1074" w:type="dxa"/>
            <w:shd w:val="clear" w:color="auto" w:fill="auto"/>
          </w:tcPr>
          <w:p w14:paraId="3A27164A" w14:textId="6D230830" w:rsidR="005240B0" w:rsidRPr="00EE7238" w:rsidRDefault="007111C8"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7B1AF0F9" w14:textId="77777777" w:rsidTr="00870C1C">
        <w:trPr>
          <w:jc w:val="center"/>
        </w:trPr>
        <w:tc>
          <w:tcPr>
            <w:tcW w:w="4272" w:type="dxa"/>
            <w:shd w:val="clear" w:color="auto" w:fill="auto"/>
          </w:tcPr>
          <w:p w14:paraId="6D0490EA" w14:textId="4EB5BDCD" w:rsidR="005240B0" w:rsidRPr="00EE7238" w:rsidRDefault="00157C0B" w:rsidP="002262D6">
            <w:pPr>
              <w:rPr>
                <w:rFonts w:cstheme="minorHAnsi"/>
                <w:sz w:val="18"/>
                <w:szCs w:val="18"/>
              </w:rPr>
            </w:pPr>
            <w:r w:rsidRPr="00EE7238">
              <w:rPr>
                <w:rFonts w:cstheme="minorHAnsi"/>
                <w:b/>
                <w:sz w:val="18"/>
              </w:rPr>
              <w:t>PHAR 311</w:t>
            </w:r>
            <w:r w:rsidRPr="00EE7238">
              <w:rPr>
                <w:rFonts w:cstheme="minorHAnsi"/>
                <w:sz w:val="18"/>
              </w:rPr>
              <w:t xml:space="preserve"> Pharmaceutical Calculations</w:t>
            </w:r>
          </w:p>
        </w:tc>
        <w:tc>
          <w:tcPr>
            <w:tcW w:w="1068" w:type="dxa"/>
            <w:shd w:val="clear" w:color="auto" w:fill="auto"/>
          </w:tcPr>
          <w:p w14:paraId="633846AF" w14:textId="00CA4199" w:rsidR="005240B0" w:rsidRPr="00EE7238" w:rsidRDefault="00157C0B"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00FC9426" w14:textId="77777777" w:rsidR="005240B0" w:rsidRPr="00EE7238" w:rsidRDefault="005240B0" w:rsidP="002262D6">
            <w:pPr>
              <w:rPr>
                <w:rFonts w:cstheme="minorHAnsi"/>
                <w:sz w:val="18"/>
                <w:szCs w:val="18"/>
              </w:rPr>
            </w:pPr>
          </w:p>
        </w:tc>
        <w:tc>
          <w:tcPr>
            <w:tcW w:w="4401" w:type="dxa"/>
            <w:shd w:val="clear" w:color="auto" w:fill="auto"/>
          </w:tcPr>
          <w:p w14:paraId="74CC30D8" w14:textId="5DBF7A92" w:rsidR="005240B0" w:rsidRPr="00EE7238" w:rsidRDefault="00FB039A" w:rsidP="002262D6">
            <w:pPr>
              <w:rPr>
                <w:rFonts w:cstheme="minorHAnsi"/>
                <w:sz w:val="18"/>
                <w:szCs w:val="18"/>
              </w:rPr>
            </w:pPr>
            <w:r w:rsidRPr="00EE7238">
              <w:rPr>
                <w:rFonts w:cstheme="minorHAnsi"/>
                <w:b/>
                <w:sz w:val="18"/>
                <w:szCs w:val="18"/>
              </w:rPr>
              <w:t>PHAR 370</w:t>
            </w:r>
            <w:r w:rsidRPr="00EE7238">
              <w:rPr>
                <w:rFonts w:cstheme="minorHAnsi"/>
                <w:sz w:val="18"/>
                <w:szCs w:val="18"/>
              </w:rPr>
              <w:t xml:space="preserve"> Introduction to the Industry</w:t>
            </w:r>
          </w:p>
        </w:tc>
        <w:tc>
          <w:tcPr>
            <w:tcW w:w="1074" w:type="dxa"/>
            <w:shd w:val="clear" w:color="auto" w:fill="auto"/>
          </w:tcPr>
          <w:p w14:paraId="587AD3C4" w14:textId="16858519" w:rsidR="005240B0" w:rsidRPr="00EE7238" w:rsidRDefault="007111C8"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59847C3A" w14:textId="77777777" w:rsidTr="00271D88">
        <w:trPr>
          <w:jc w:val="center"/>
        </w:trPr>
        <w:tc>
          <w:tcPr>
            <w:tcW w:w="4272" w:type="dxa"/>
            <w:shd w:val="clear" w:color="auto" w:fill="auto"/>
          </w:tcPr>
          <w:p w14:paraId="539B7A70" w14:textId="295F1E88" w:rsidR="005240B0" w:rsidRPr="00EE7238" w:rsidRDefault="00157C0B" w:rsidP="008B2CAB">
            <w:pPr>
              <w:ind w:left="787" w:hanging="787"/>
              <w:rPr>
                <w:rFonts w:cstheme="minorHAnsi"/>
                <w:sz w:val="18"/>
                <w:szCs w:val="18"/>
              </w:rPr>
            </w:pPr>
            <w:r w:rsidRPr="00EE7238">
              <w:rPr>
                <w:rFonts w:cstheme="minorHAnsi"/>
                <w:b/>
                <w:sz w:val="18"/>
              </w:rPr>
              <w:t>PHAR 330</w:t>
            </w:r>
            <w:r w:rsidRPr="00EE7238">
              <w:rPr>
                <w:rFonts w:cstheme="minorHAnsi"/>
                <w:sz w:val="18"/>
              </w:rPr>
              <w:t xml:space="preserve"> Scientific Inquiry – Intro to Drug Information, Biostatistics 1 and IPE/PBL</w:t>
            </w:r>
          </w:p>
        </w:tc>
        <w:tc>
          <w:tcPr>
            <w:tcW w:w="1068" w:type="dxa"/>
            <w:shd w:val="clear" w:color="auto" w:fill="auto"/>
          </w:tcPr>
          <w:p w14:paraId="0EB50FCE" w14:textId="6CF32D72" w:rsidR="005240B0" w:rsidRPr="00EE7238" w:rsidRDefault="00157C0B"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532C01A4" w14:textId="77777777" w:rsidR="005240B0" w:rsidRPr="00EE7238" w:rsidRDefault="005240B0" w:rsidP="002262D6">
            <w:pPr>
              <w:rPr>
                <w:rFonts w:cstheme="minorHAnsi"/>
                <w:sz w:val="18"/>
                <w:szCs w:val="18"/>
              </w:rPr>
            </w:pPr>
          </w:p>
        </w:tc>
        <w:tc>
          <w:tcPr>
            <w:tcW w:w="4401" w:type="dxa"/>
            <w:shd w:val="clear" w:color="auto" w:fill="auto"/>
          </w:tcPr>
          <w:p w14:paraId="5A47C612" w14:textId="16695519" w:rsidR="005240B0" w:rsidRPr="00EE7238" w:rsidRDefault="00FB039A" w:rsidP="008B2CAB">
            <w:pPr>
              <w:ind w:left="783" w:hanging="783"/>
              <w:rPr>
                <w:rFonts w:cstheme="minorHAnsi"/>
                <w:sz w:val="18"/>
                <w:szCs w:val="18"/>
              </w:rPr>
            </w:pPr>
            <w:r w:rsidRPr="00EE7238">
              <w:rPr>
                <w:rFonts w:cstheme="minorHAnsi"/>
                <w:b/>
                <w:sz w:val="18"/>
                <w:szCs w:val="18"/>
              </w:rPr>
              <w:t>PHAR 331</w:t>
            </w:r>
            <w:r w:rsidRPr="00EE7238">
              <w:rPr>
                <w:rFonts w:cstheme="minorHAnsi"/>
                <w:sz w:val="18"/>
                <w:szCs w:val="18"/>
              </w:rPr>
              <w:t xml:space="preserve"> Scientific Inquiry-Biostatistics 2, Clinical Trial Design and IPE/PBL</w:t>
            </w:r>
          </w:p>
        </w:tc>
        <w:tc>
          <w:tcPr>
            <w:tcW w:w="1074" w:type="dxa"/>
            <w:shd w:val="clear" w:color="auto" w:fill="auto"/>
          </w:tcPr>
          <w:p w14:paraId="0E86840C" w14:textId="3295492E" w:rsidR="005240B0" w:rsidRPr="00EE7238" w:rsidRDefault="007111C8"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17226073" w14:textId="77777777" w:rsidTr="00870C1C">
        <w:trPr>
          <w:jc w:val="center"/>
        </w:trPr>
        <w:tc>
          <w:tcPr>
            <w:tcW w:w="4272" w:type="dxa"/>
            <w:shd w:val="clear" w:color="auto" w:fill="auto"/>
          </w:tcPr>
          <w:p w14:paraId="4A9E9BEE" w14:textId="4C83A553" w:rsidR="005240B0" w:rsidRPr="00EE7238" w:rsidRDefault="00157C0B" w:rsidP="008B2CAB">
            <w:pPr>
              <w:ind w:left="787" w:hanging="787"/>
              <w:rPr>
                <w:rFonts w:cstheme="minorHAnsi"/>
                <w:sz w:val="18"/>
                <w:szCs w:val="18"/>
              </w:rPr>
            </w:pPr>
            <w:bookmarkStart w:id="0" w:name="_Hlk522613455"/>
            <w:r w:rsidRPr="00EE7238">
              <w:rPr>
                <w:rFonts w:cstheme="minorHAnsi"/>
                <w:b/>
                <w:sz w:val="18"/>
              </w:rPr>
              <w:t>PHAR 340</w:t>
            </w:r>
            <w:r w:rsidRPr="00EE7238">
              <w:rPr>
                <w:rFonts w:cstheme="minorHAnsi"/>
                <w:sz w:val="18"/>
              </w:rPr>
              <w:t xml:space="preserve"> Communication, Concepts in Diversity, Immunizations and Self-Care</w:t>
            </w:r>
          </w:p>
        </w:tc>
        <w:tc>
          <w:tcPr>
            <w:tcW w:w="1068" w:type="dxa"/>
            <w:shd w:val="clear" w:color="auto" w:fill="auto"/>
          </w:tcPr>
          <w:p w14:paraId="41D0D1A7" w14:textId="5A49DECB" w:rsidR="005240B0" w:rsidRPr="00EE7238" w:rsidRDefault="00157C0B"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0307C57E" w14:textId="77777777" w:rsidR="005240B0" w:rsidRPr="00EE7238" w:rsidRDefault="005240B0" w:rsidP="002262D6">
            <w:pPr>
              <w:rPr>
                <w:rFonts w:cstheme="minorHAnsi"/>
                <w:sz w:val="18"/>
                <w:szCs w:val="18"/>
              </w:rPr>
            </w:pPr>
          </w:p>
        </w:tc>
        <w:tc>
          <w:tcPr>
            <w:tcW w:w="4401" w:type="dxa"/>
            <w:shd w:val="clear" w:color="auto" w:fill="auto"/>
          </w:tcPr>
          <w:p w14:paraId="5C3033BC" w14:textId="12A390C9" w:rsidR="005240B0" w:rsidRPr="00EE7238" w:rsidRDefault="00FB039A" w:rsidP="008B2CAB">
            <w:pPr>
              <w:ind w:left="783" w:hanging="783"/>
              <w:rPr>
                <w:rFonts w:cstheme="minorHAnsi"/>
                <w:b/>
                <w:sz w:val="18"/>
                <w:szCs w:val="18"/>
              </w:rPr>
            </w:pPr>
            <w:r w:rsidRPr="00EE7238">
              <w:rPr>
                <w:rFonts w:cstheme="minorHAnsi"/>
                <w:b/>
                <w:sz w:val="18"/>
                <w:szCs w:val="18"/>
              </w:rPr>
              <w:t xml:space="preserve">PHAR 341 </w:t>
            </w:r>
            <w:r w:rsidRPr="00EE7238">
              <w:rPr>
                <w:rFonts w:cstheme="minorHAnsi"/>
                <w:sz w:val="18"/>
                <w:szCs w:val="18"/>
              </w:rPr>
              <w:t>Epidemiology, Health Disparity, Patient Advocacy Motivational Interviewing, and Self Care</w:t>
            </w:r>
          </w:p>
        </w:tc>
        <w:tc>
          <w:tcPr>
            <w:tcW w:w="1074" w:type="dxa"/>
            <w:shd w:val="clear" w:color="auto" w:fill="auto"/>
          </w:tcPr>
          <w:p w14:paraId="403D9FA5" w14:textId="1C0F17CF" w:rsidR="005240B0" w:rsidRPr="00EE7238" w:rsidRDefault="007111C8" w:rsidP="002262D6">
            <w:pPr>
              <w:jc w:val="center"/>
              <w:rPr>
                <w:rFonts w:cstheme="minorHAnsi"/>
                <w:b/>
                <w:sz w:val="18"/>
                <w:szCs w:val="18"/>
              </w:rPr>
            </w:pPr>
            <w:r w:rsidRPr="00F26D38">
              <w:rPr>
                <w:rFonts w:cstheme="minorHAnsi"/>
                <w:sz w:val="18"/>
                <w:szCs w:val="18"/>
              </w:rPr>
              <w:t>2</w:t>
            </w:r>
            <w:r w:rsidR="007E324D" w:rsidRPr="00F26D38">
              <w:rPr>
                <w:rFonts w:cstheme="minorHAnsi"/>
                <w:sz w:val="18"/>
                <w:szCs w:val="18"/>
              </w:rPr>
              <w:t>.</w:t>
            </w:r>
            <w:r w:rsidR="007E324D">
              <w:rPr>
                <w:rFonts w:cstheme="minorHAnsi"/>
                <w:sz w:val="18"/>
                <w:szCs w:val="18"/>
              </w:rPr>
              <w:t>0</w:t>
            </w:r>
          </w:p>
        </w:tc>
      </w:tr>
      <w:bookmarkEnd w:id="0"/>
      <w:tr w:rsidR="00840A1E" w:rsidRPr="00EE7238" w14:paraId="500CD5B3" w14:textId="77777777" w:rsidTr="00A515FA">
        <w:trPr>
          <w:jc w:val="center"/>
        </w:trPr>
        <w:tc>
          <w:tcPr>
            <w:tcW w:w="4272" w:type="dxa"/>
            <w:shd w:val="clear" w:color="auto" w:fill="auto"/>
          </w:tcPr>
          <w:p w14:paraId="1CDAD7A6" w14:textId="355C3AB0" w:rsidR="005240B0" w:rsidRPr="00EE7238" w:rsidRDefault="00157C0B" w:rsidP="002262D6">
            <w:pPr>
              <w:rPr>
                <w:rFonts w:cstheme="minorHAnsi"/>
                <w:sz w:val="18"/>
                <w:szCs w:val="18"/>
              </w:rPr>
            </w:pPr>
            <w:r w:rsidRPr="00EE7238">
              <w:rPr>
                <w:rFonts w:cstheme="minorHAnsi"/>
                <w:b/>
                <w:sz w:val="18"/>
              </w:rPr>
              <w:t>PHAR 350</w:t>
            </w:r>
            <w:r w:rsidRPr="00EE7238">
              <w:rPr>
                <w:rFonts w:cstheme="minorHAnsi"/>
                <w:sz w:val="18"/>
              </w:rPr>
              <w:t xml:space="preserve"> PDS1: Professional Development 1</w:t>
            </w:r>
          </w:p>
        </w:tc>
        <w:tc>
          <w:tcPr>
            <w:tcW w:w="1068" w:type="dxa"/>
            <w:shd w:val="clear" w:color="auto" w:fill="auto"/>
          </w:tcPr>
          <w:p w14:paraId="128FB3CE" w14:textId="51063C4D" w:rsidR="005240B0" w:rsidRPr="00EE7238" w:rsidRDefault="00157C0B" w:rsidP="002262D6">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2DF197AA" w14:textId="77777777" w:rsidR="005240B0" w:rsidRPr="00EE7238" w:rsidRDefault="005240B0" w:rsidP="002262D6">
            <w:pPr>
              <w:rPr>
                <w:rFonts w:cstheme="minorHAnsi"/>
                <w:sz w:val="18"/>
                <w:szCs w:val="18"/>
              </w:rPr>
            </w:pPr>
          </w:p>
        </w:tc>
        <w:tc>
          <w:tcPr>
            <w:tcW w:w="4401" w:type="dxa"/>
            <w:shd w:val="clear" w:color="auto" w:fill="auto"/>
          </w:tcPr>
          <w:p w14:paraId="28542695" w14:textId="52607DBA" w:rsidR="005240B0" w:rsidRPr="00EE7238" w:rsidRDefault="00FB039A" w:rsidP="008B2CAB">
            <w:pPr>
              <w:rPr>
                <w:rFonts w:cstheme="minorHAnsi"/>
                <w:sz w:val="18"/>
                <w:szCs w:val="18"/>
              </w:rPr>
            </w:pPr>
            <w:r w:rsidRPr="00EE7238">
              <w:rPr>
                <w:rFonts w:cstheme="minorHAnsi"/>
                <w:b/>
                <w:sz w:val="18"/>
                <w:szCs w:val="18"/>
              </w:rPr>
              <w:t>PHAR 351</w:t>
            </w:r>
            <w:r w:rsidRPr="00EE7238">
              <w:rPr>
                <w:rFonts w:cstheme="minorHAnsi"/>
                <w:sz w:val="18"/>
                <w:szCs w:val="18"/>
              </w:rPr>
              <w:t xml:space="preserve"> Professional Development 2</w:t>
            </w:r>
          </w:p>
        </w:tc>
        <w:tc>
          <w:tcPr>
            <w:tcW w:w="1074" w:type="dxa"/>
            <w:shd w:val="clear" w:color="auto" w:fill="auto"/>
          </w:tcPr>
          <w:p w14:paraId="3F58E318" w14:textId="4F918030" w:rsidR="005240B0" w:rsidRPr="00EE7238" w:rsidRDefault="007111C8" w:rsidP="002262D6">
            <w:pPr>
              <w:jc w:val="center"/>
              <w:rPr>
                <w:rFonts w:cstheme="minorHAnsi"/>
                <w:sz w:val="18"/>
                <w:szCs w:val="18"/>
              </w:rPr>
            </w:pPr>
            <w:r w:rsidRPr="00EE7238">
              <w:rPr>
                <w:rFonts w:cstheme="minorHAnsi"/>
                <w:sz w:val="18"/>
                <w:szCs w:val="18"/>
              </w:rPr>
              <w:t>1</w:t>
            </w:r>
            <w:r w:rsidR="007E324D">
              <w:rPr>
                <w:rFonts w:cstheme="minorHAnsi"/>
                <w:sz w:val="18"/>
                <w:szCs w:val="18"/>
              </w:rPr>
              <w:t>.0</w:t>
            </w:r>
          </w:p>
        </w:tc>
      </w:tr>
      <w:tr w:rsidR="00840A1E" w:rsidRPr="00EE7238" w14:paraId="5DAA1E47" w14:textId="77777777" w:rsidTr="000E6819">
        <w:trPr>
          <w:jc w:val="center"/>
        </w:trPr>
        <w:tc>
          <w:tcPr>
            <w:tcW w:w="4272" w:type="dxa"/>
            <w:tcBorders>
              <w:top w:val="single" w:sz="4" w:space="0" w:color="auto"/>
              <w:bottom w:val="single" w:sz="4" w:space="0" w:color="auto"/>
            </w:tcBorders>
            <w:shd w:val="clear" w:color="auto" w:fill="D9D9D9" w:themeFill="background1" w:themeFillShade="D9"/>
          </w:tcPr>
          <w:p w14:paraId="176F26E5" w14:textId="6327D9F6" w:rsidR="007111C8" w:rsidRPr="00EE7238" w:rsidRDefault="007111C8" w:rsidP="002262D6">
            <w:pPr>
              <w:rPr>
                <w:rFonts w:cstheme="minorHAnsi"/>
                <w:sz w:val="18"/>
                <w:szCs w:val="18"/>
              </w:rPr>
            </w:pPr>
            <w:r w:rsidRPr="00EE7238">
              <w:rPr>
                <w:rFonts w:cstheme="minorHAnsi"/>
                <w:b/>
                <w:sz w:val="18"/>
                <w:szCs w:val="18"/>
              </w:rPr>
              <w:t>Subtotal</w:t>
            </w:r>
          </w:p>
        </w:tc>
        <w:tc>
          <w:tcPr>
            <w:tcW w:w="1068" w:type="dxa"/>
            <w:tcBorders>
              <w:top w:val="single" w:sz="4" w:space="0" w:color="auto"/>
              <w:bottom w:val="single" w:sz="4" w:space="0" w:color="auto"/>
            </w:tcBorders>
            <w:shd w:val="clear" w:color="auto" w:fill="D9D9D9" w:themeFill="background1" w:themeFillShade="D9"/>
          </w:tcPr>
          <w:p w14:paraId="1E33E421" w14:textId="0AE1938E" w:rsidR="007111C8" w:rsidRPr="00EE7238" w:rsidRDefault="007111C8" w:rsidP="002262D6">
            <w:pPr>
              <w:jc w:val="center"/>
              <w:rPr>
                <w:rFonts w:cstheme="minorHAnsi"/>
                <w:sz w:val="18"/>
                <w:szCs w:val="18"/>
              </w:rPr>
            </w:pPr>
            <w:r w:rsidRPr="00EE7238">
              <w:rPr>
                <w:rFonts w:cstheme="minorHAnsi"/>
                <w:b/>
                <w:sz w:val="18"/>
                <w:szCs w:val="18"/>
              </w:rPr>
              <w:t>19.0</w:t>
            </w:r>
          </w:p>
        </w:tc>
        <w:tc>
          <w:tcPr>
            <w:tcW w:w="255" w:type="dxa"/>
            <w:shd w:val="clear" w:color="auto" w:fill="auto"/>
          </w:tcPr>
          <w:p w14:paraId="47C37DA9" w14:textId="77777777" w:rsidR="007111C8" w:rsidRPr="00EE7238" w:rsidRDefault="007111C8" w:rsidP="002262D6">
            <w:pPr>
              <w:rPr>
                <w:rFonts w:cstheme="minorHAnsi"/>
                <w:sz w:val="18"/>
                <w:szCs w:val="18"/>
              </w:rPr>
            </w:pPr>
          </w:p>
        </w:tc>
        <w:tc>
          <w:tcPr>
            <w:tcW w:w="4401" w:type="dxa"/>
            <w:tcBorders>
              <w:top w:val="single" w:sz="4" w:space="0" w:color="auto"/>
              <w:bottom w:val="single" w:sz="4" w:space="0" w:color="auto"/>
            </w:tcBorders>
            <w:shd w:val="clear" w:color="auto" w:fill="D9D9D9" w:themeFill="background1" w:themeFillShade="D9"/>
          </w:tcPr>
          <w:p w14:paraId="31B894A9" w14:textId="0AE65241" w:rsidR="007111C8" w:rsidRPr="00EE7238" w:rsidRDefault="007111C8" w:rsidP="002262D6">
            <w:pPr>
              <w:rPr>
                <w:rFonts w:cstheme="minorHAnsi"/>
                <w:sz w:val="18"/>
                <w:szCs w:val="18"/>
              </w:rPr>
            </w:pPr>
            <w:r w:rsidRPr="00EE7238">
              <w:rPr>
                <w:rFonts w:cstheme="minorHAnsi"/>
                <w:b/>
                <w:sz w:val="18"/>
                <w:szCs w:val="18"/>
              </w:rPr>
              <w:t>Subtotal</w:t>
            </w:r>
          </w:p>
        </w:tc>
        <w:tc>
          <w:tcPr>
            <w:tcW w:w="1074" w:type="dxa"/>
            <w:tcBorders>
              <w:top w:val="single" w:sz="4" w:space="0" w:color="auto"/>
              <w:bottom w:val="single" w:sz="4" w:space="0" w:color="auto"/>
            </w:tcBorders>
            <w:shd w:val="clear" w:color="auto" w:fill="D9D9D9" w:themeFill="background1" w:themeFillShade="D9"/>
          </w:tcPr>
          <w:p w14:paraId="112BF030" w14:textId="40EE4CC6" w:rsidR="007111C8" w:rsidRPr="00EE7238" w:rsidRDefault="007111C8" w:rsidP="002262D6">
            <w:pPr>
              <w:jc w:val="center"/>
              <w:rPr>
                <w:rFonts w:cstheme="minorHAnsi"/>
                <w:sz w:val="18"/>
                <w:szCs w:val="18"/>
              </w:rPr>
            </w:pPr>
            <w:r w:rsidRPr="00EE7238">
              <w:rPr>
                <w:rFonts w:cstheme="minorHAnsi"/>
                <w:b/>
                <w:sz w:val="18"/>
                <w:szCs w:val="18"/>
              </w:rPr>
              <w:t>19.5</w:t>
            </w:r>
          </w:p>
        </w:tc>
      </w:tr>
    </w:tbl>
    <w:p w14:paraId="3EDE82B9" w14:textId="776B04B6" w:rsidR="00F67060" w:rsidRDefault="00F67060" w:rsidP="006933CF">
      <w:pPr>
        <w:rPr>
          <w:rFonts w:cstheme="minorHAnsi"/>
          <w:b/>
        </w:rPr>
      </w:pPr>
    </w:p>
    <w:p w14:paraId="5FA0A377" w14:textId="77777777" w:rsidR="002824F4" w:rsidRPr="00EE7238" w:rsidRDefault="002824F4" w:rsidP="006933CF">
      <w:pPr>
        <w:rPr>
          <w:rFonts w:cstheme="minorHAnsi"/>
          <w:b/>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680"/>
        <w:gridCol w:w="660"/>
        <w:gridCol w:w="255"/>
        <w:gridCol w:w="4401"/>
        <w:gridCol w:w="1074"/>
      </w:tblGrid>
      <w:tr w:rsidR="00840A1E" w:rsidRPr="00EE7238" w14:paraId="71002C9D" w14:textId="77777777" w:rsidTr="008B4857">
        <w:trPr>
          <w:jc w:val="center"/>
        </w:trPr>
        <w:tc>
          <w:tcPr>
            <w:tcW w:w="4680" w:type="dxa"/>
            <w:tcBorders>
              <w:top w:val="single" w:sz="4" w:space="0" w:color="auto"/>
              <w:bottom w:val="single" w:sz="4" w:space="0" w:color="auto"/>
            </w:tcBorders>
            <w:shd w:val="clear" w:color="auto" w:fill="D9D9D9" w:themeFill="background1" w:themeFillShade="D9"/>
          </w:tcPr>
          <w:p w14:paraId="1D5958BF" w14:textId="352B399B" w:rsidR="003C6C09" w:rsidRPr="00EE7238" w:rsidRDefault="003C6C09" w:rsidP="002262D6">
            <w:pPr>
              <w:rPr>
                <w:rFonts w:cstheme="minorHAnsi"/>
                <w:b/>
                <w:sz w:val="18"/>
                <w:szCs w:val="18"/>
              </w:rPr>
            </w:pPr>
            <w:r w:rsidRPr="00EE7238">
              <w:rPr>
                <w:rFonts w:cstheme="minorHAnsi"/>
                <w:b/>
                <w:sz w:val="18"/>
                <w:szCs w:val="18"/>
              </w:rPr>
              <w:t>2nd Year FALL Core Courses</w:t>
            </w:r>
          </w:p>
          <w:p w14:paraId="07AE4D30" w14:textId="6C87E7E7" w:rsidR="003C6C09" w:rsidRPr="00EE7238" w:rsidRDefault="003C6C09" w:rsidP="002262D6">
            <w:pPr>
              <w:rPr>
                <w:rFonts w:cstheme="minorHAnsi"/>
                <w:b/>
                <w:sz w:val="18"/>
                <w:szCs w:val="18"/>
              </w:rPr>
            </w:pPr>
          </w:p>
        </w:tc>
        <w:tc>
          <w:tcPr>
            <w:tcW w:w="660" w:type="dxa"/>
            <w:tcBorders>
              <w:top w:val="single" w:sz="4" w:space="0" w:color="auto"/>
              <w:bottom w:val="single" w:sz="4" w:space="0" w:color="auto"/>
            </w:tcBorders>
            <w:shd w:val="clear" w:color="auto" w:fill="D9D9D9" w:themeFill="background1" w:themeFillShade="D9"/>
          </w:tcPr>
          <w:p w14:paraId="44D3EDF3" w14:textId="77777777" w:rsidR="003C6C09" w:rsidRPr="00EE7238" w:rsidRDefault="003C6C09" w:rsidP="002262D6">
            <w:pPr>
              <w:jc w:val="center"/>
              <w:rPr>
                <w:rFonts w:cstheme="minorHAnsi"/>
                <w:b/>
                <w:sz w:val="18"/>
                <w:szCs w:val="18"/>
              </w:rPr>
            </w:pPr>
            <w:r w:rsidRPr="00EE7238">
              <w:rPr>
                <w:rFonts w:cstheme="minorHAnsi"/>
                <w:b/>
                <w:sz w:val="18"/>
                <w:szCs w:val="18"/>
              </w:rPr>
              <w:t>Units</w:t>
            </w:r>
          </w:p>
        </w:tc>
        <w:tc>
          <w:tcPr>
            <w:tcW w:w="255" w:type="dxa"/>
            <w:shd w:val="clear" w:color="auto" w:fill="auto"/>
          </w:tcPr>
          <w:p w14:paraId="115C5002" w14:textId="77777777" w:rsidR="003C6C09" w:rsidRPr="00EE7238" w:rsidRDefault="003C6C09" w:rsidP="002262D6">
            <w:pPr>
              <w:rPr>
                <w:rFonts w:cstheme="minorHAnsi"/>
                <w:b/>
                <w:sz w:val="18"/>
                <w:szCs w:val="18"/>
              </w:rPr>
            </w:pPr>
          </w:p>
        </w:tc>
        <w:tc>
          <w:tcPr>
            <w:tcW w:w="4401" w:type="dxa"/>
            <w:tcBorders>
              <w:top w:val="single" w:sz="4" w:space="0" w:color="auto"/>
              <w:bottom w:val="single" w:sz="4" w:space="0" w:color="auto"/>
            </w:tcBorders>
            <w:shd w:val="clear" w:color="auto" w:fill="D9D9D9" w:themeFill="background1" w:themeFillShade="D9"/>
          </w:tcPr>
          <w:p w14:paraId="1D761034" w14:textId="7E9DA6D9" w:rsidR="003C6C09" w:rsidRPr="00EE7238" w:rsidRDefault="003C6C09" w:rsidP="002262D6">
            <w:pPr>
              <w:rPr>
                <w:rFonts w:cstheme="minorHAnsi"/>
                <w:b/>
                <w:sz w:val="18"/>
                <w:szCs w:val="18"/>
              </w:rPr>
            </w:pPr>
            <w:r w:rsidRPr="00EE7238">
              <w:rPr>
                <w:rFonts w:cstheme="minorHAnsi"/>
                <w:b/>
                <w:sz w:val="18"/>
                <w:szCs w:val="18"/>
              </w:rPr>
              <w:t>2nd Year SPRING Core Courses</w:t>
            </w:r>
          </w:p>
          <w:p w14:paraId="55586C90" w14:textId="385FDBAF" w:rsidR="003C6C09" w:rsidRPr="00EE7238" w:rsidRDefault="003C6C09" w:rsidP="00B81F56">
            <w:pPr>
              <w:rPr>
                <w:rFonts w:cstheme="minorHAnsi"/>
                <w:b/>
                <w:sz w:val="18"/>
                <w:szCs w:val="18"/>
              </w:rPr>
            </w:pPr>
          </w:p>
        </w:tc>
        <w:tc>
          <w:tcPr>
            <w:tcW w:w="1074" w:type="dxa"/>
            <w:tcBorders>
              <w:top w:val="single" w:sz="4" w:space="0" w:color="auto"/>
              <w:bottom w:val="single" w:sz="4" w:space="0" w:color="auto"/>
            </w:tcBorders>
            <w:shd w:val="clear" w:color="auto" w:fill="D9D9D9" w:themeFill="background1" w:themeFillShade="D9"/>
          </w:tcPr>
          <w:p w14:paraId="3C49A9B4" w14:textId="77777777" w:rsidR="003C6C09" w:rsidRPr="00EE7238" w:rsidRDefault="003C6C09" w:rsidP="002262D6">
            <w:pPr>
              <w:jc w:val="center"/>
              <w:rPr>
                <w:rFonts w:cstheme="minorHAnsi"/>
                <w:b/>
                <w:sz w:val="18"/>
                <w:szCs w:val="18"/>
              </w:rPr>
            </w:pPr>
            <w:r w:rsidRPr="00EE7238">
              <w:rPr>
                <w:rFonts w:cstheme="minorHAnsi"/>
                <w:b/>
                <w:sz w:val="18"/>
                <w:szCs w:val="18"/>
              </w:rPr>
              <w:t>Units</w:t>
            </w:r>
          </w:p>
        </w:tc>
      </w:tr>
      <w:tr w:rsidR="00840A1E" w:rsidRPr="00EE7238" w14:paraId="1E3FF570" w14:textId="77777777" w:rsidTr="00870C1C">
        <w:trPr>
          <w:jc w:val="center"/>
        </w:trPr>
        <w:tc>
          <w:tcPr>
            <w:tcW w:w="4680" w:type="dxa"/>
            <w:tcBorders>
              <w:top w:val="single" w:sz="4" w:space="0" w:color="auto"/>
            </w:tcBorders>
            <w:shd w:val="clear" w:color="auto" w:fill="auto"/>
            <w:vAlign w:val="center"/>
          </w:tcPr>
          <w:p w14:paraId="2EBC7527" w14:textId="6AB1FC79" w:rsidR="003C6C09" w:rsidRPr="00EE7238" w:rsidRDefault="00B81F56" w:rsidP="008B2CAB">
            <w:pPr>
              <w:rPr>
                <w:rFonts w:cstheme="minorHAnsi"/>
                <w:sz w:val="18"/>
                <w:szCs w:val="18"/>
              </w:rPr>
            </w:pPr>
            <w:r w:rsidRPr="00EE7238">
              <w:rPr>
                <w:rFonts w:cstheme="minorHAnsi"/>
                <w:b/>
                <w:sz w:val="18"/>
                <w:szCs w:val="18"/>
              </w:rPr>
              <w:t>PHAR 410</w:t>
            </w:r>
            <w:r w:rsidRPr="00EE7238">
              <w:rPr>
                <w:rFonts w:cstheme="minorHAnsi"/>
                <w:sz w:val="18"/>
                <w:szCs w:val="18"/>
              </w:rPr>
              <w:t xml:space="preserve"> Pharmacokinetics</w:t>
            </w:r>
          </w:p>
        </w:tc>
        <w:tc>
          <w:tcPr>
            <w:tcW w:w="660" w:type="dxa"/>
            <w:tcBorders>
              <w:top w:val="single" w:sz="4" w:space="0" w:color="auto"/>
            </w:tcBorders>
            <w:shd w:val="clear" w:color="auto" w:fill="auto"/>
            <w:vAlign w:val="center"/>
          </w:tcPr>
          <w:p w14:paraId="0EE72539" w14:textId="6BB2850B" w:rsidR="003C6C09" w:rsidRPr="00EE7238" w:rsidRDefault="00B81F56" w:rsidP="008B4857">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548BBD32" w14:textId="77777777" w:rsidR="003C6C09" w:rsidRPr="00EE7238" w:rsidRDefault="003C6C09" w:rsidP="003C6C09">
            <w:pPr>
              <w:rPr>
                <w:rFonts w:cstheme="minorHAnsi"/>
                <w:sz w:val="18"/>
                <w:szCs w:val="18"/>
              </w:rPr>
            </w:pPr>
          </w:p>
        </w:tc>
        <w:tc>
          <w:tcPr>
            <w:tcW w:w="4401" w:type="dxa"/>
            <w:tcBorders>
              <w:top w:val="single" w:sz="4" w:space="0" w:color="auto"/>
            </w:tcBorders>
            <w:shd w:val="clear" w:color="auto" w:fill="auto"/>
            <w:vAlign w:val="center"/>
          </w:tcPr>
          <w:p w14:paraId="0FE5F791" w14:textId="0875EC15" w:rsidR="003C6C09" w:rsidRPr="00EE7238" w:rsidRDefault="004B4190" w:rsidP="008B2CAB">
            <w:pPr>
              <w:ind w:left="783" w:hanging="783"/>
              <w:rPr>
                <w:rFonts w:cstheme="minorHAnsi"/>
                <w:sz w:val="18"/>
                <w:szCs w:val="18"/>
              </w:rPr>
            </w:pPr>
            <w:r w:rsidRPr="00EE7238">
              <w:rPr>
                <w:rFonts w:cstheme="minorHAnsi"/>
                <w:b/>
                <w:sz w:val="18"/>
                <w:szCs w:val="18"/>
              </w:rPr>
              <w:t>PHAR 403</w:t>
            </w:r>
            <w:r w:rsidRPr="00EE7238">
              <w:rPr>
                <w:rFonts w:cstheme="minorHAnsi"/>
                <w:sz w:val="18"/>
                <w:szCs w:val="18"/>
              </w:rPr>
              <w:t xml:space="preserve"> Immunology/Oncology Pharm. and Medicinal Chemistry</w:t>
            </w:r>
          </w:p>
        </w:tc>
        <w:tc>
          <w:tcPr>
            <w:tcW w:w="1074" w:type="dxa"/>
            <w:tcBorders>
              <w:top w:val="single" w:sz="4" w:space="0" w:color="auto"/>
            </w:tcBorders>
            <w:shd w:val="clear" w:color="auto" w:fill="auto"/>
            <w:vAlign w:val="center"/>
          </w:tcPr>
          <w:p w14:paraId="04572556" w14:textId="662887E4" w:rsidR="003C6C09" w:rsidRPr="00EE7238" w:rsidRDefault="004B4190" w:rsidP="008B4857">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792A2386" w14:textId="77777777" w:rsidTr="008B4857">
        <w:trPr>
          <w:jc w:val="center"/>
        </w:trPr>
        <w:tc>
          <w:tcPr>
            <w:tcW w:w="4680" w:type="dxa"/>
            <w:shd w:val="clear" w:color="auto" w:fill="auto"/>
            <w:vAlign w:val="center"/>
          </w:tcPr>
          <w:p w14:paraId="16B78F13" w14:textId="21B10646" w:rsidR="004B4190" w:rsidRPr="00EE7238" w:rsidRDefault="004B4190" w:rsidP="008B2CAB">
            <w:pPr>
              <w:ind w:left="787" w:hanging="787"/>
              <w:rPr>
                <w:rFonts w:cstheme="minorHAnsi"/>
                <w:sz w:val="18"/>
                <w:szCs w:val="18"/>
              </w:rPr>
            </w:pPr>
            <w:r w:rsidRPr="00EE7238">
              <w:rPr>
                <w:rFonts w:cstheme="minorHAnsi"/>
                <w:b/>
                <w:sz w:val="18"/>
                <w:szCs w:val="18"/>
              </w:rPr>
              <w:t>PHAR 401</w:t>
            </w:r>
            <w:r w:rsidRPr="00EE7238">
              <w:rPr>
                <w:rFonts w:cstheme="minorHAnsi"/>
                <w:sz w:val="18"/>
                <w:szCs w:val="18"/>
              </w:rPr>
              <w:t xml:space="preserve"> Cardiovascular/Renal Pharm. and Med. Chemistry</w:t>
            </w:r>
          </w:p>
        </w:tc>
        <w:tc>
          <w:tcPr>
            <w:tcW w:w="660" w:type="dxa"/>
            <w:shd w:val="clear" w:color="auto" w:fill="auto"/>
            <w:vAlign w:val="center"/>
          </w:tcPr>
          <w:p w14:paraId="1AF88706" w14:textId="49BA7D45" w:rsidR="004B4190" w:rsidRPr="00EE7238" w:rsidRDefault="004B4190" w:rsidP="004B4190">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4B60B0B8" w14:textId="77777777" w:rsidR="004B4190" w:rsidRPr="00EE7238" w:rsidRDefault="004B4190" w:rsidP="004B4190">
            <w:pPr>
              <w:rPr>
                <w:rFonts w:cstheme="minorHAnsi"/>
                <w:sz w:val="18"/>
                <w:szCs w:val="18"/>
              </w:rPr>
            </w:pPr>
          </w:p>
        </w:tc>
        <w:tc>
          <w:tcPr>
            <w:tcW w:w="4401" w:type="dxa"/>
            <w:shd w:val="clear" w:color="auto" w:fill="auto"/>
            <w:vAlign w:val="center"/>
          </w:tcPr>
          <w:p w14:paraId="57685DE1" w14:textId="77DDD48E" w:rsidR="004B4190" w:rsidRPr="00EE7238" w:rsidRDefault="004B4190" w:rsidP="008B2CAB">
            <w:pPr>
              <w:ind w:left="783" w:hanging="783"/>
              <w:rPr>
                <w:rFonts w:cstheme="minorHAnsi"/>
                <w:sz w:val="18"/>
                <w:szCs w:val="18"/>
              </w:rPr>
            </w:pPr>
            <w:r w:rsidRPr="00EE7238">
              <w:rPr>
                <w:rFonts w:cstheme="minorHAnsi"/>
                <w:b/>
                <w:sz w:val="18"/>
                <w:szCs w:val="18"/>
              </w:rPr>
              <w:t>PHAR 404</w:t>
            </w:r>
            <w:r w:rsidRPr="00EE7238">
              <w:rPr>
                <w:rFonts w:cstheme="minorHAnsi"/>
                <w:sz w:val="18"/>
                <w:szCs w:val="18"/>
              </w:rPr>
              <w:t xml:space="preserve"> Anti-</w:t>
            </w:r>
            <w:proofErr w:type="spellStart"/>
            <w:r w:rsidR="00840A1E" w:rsidRPr="00EE7238">
              <w:rPr>
                <w:rFonts w:cstheme="minorHAnsi"/>
                <w:sz w:val="18"/>
                <w:szCs w:val="18"/>
              </w:rPr>
              <w:t>Infectives</w:t>
            </w:r>
            <w:proofErr w:type="spellEnd"/>
            <w:r w:rsidRPr="00EE7238">
              <w:rPr>
                <w:rFonts w:cstheme="minorHAnsi"/>
                <w:sz w:val="18"/>
                <w:szCs w:val="18"/>
              </w:rPr>
              <w:t xml:space="preserve"> Pharm. and Medicinal Chemistry</w:t>
            </w:r>
          </w:p>
        </w:tc>
        <w:tc>
          <w:tcPr>
            <w:tcW w:w="1074" w:type="dxa"/>
            <w:shd w:val="clear" w:color="auto" w:fill="auto"/>
            <w:vAlign w:val="center"/>
          </w:tcPr>
          <w:p w14:paraId="59E6752D" w14:textId="7D5CE543" w:rsidR="004B4190" w:rsidRPr="00EE7238" w:rsidRDefault="004B4190" w:rsidP="004B4190">
            <w:pPr>
              <w:jc w:val="center"/>
              <w:rPr>
                <w:rFonts w:cstheme="minorHAnsi"/>
                <w:sz w:val="18"/>
                <w:szCs w:val="18"/>
              </w:rPr>
            </w:pPr>
            <w:r w:rsidRPr="00EE7238">
              <w:rPr>
                <w:rFonts w:cstheme="minorHAnsi"/>
                <w:sz w:val="18"/>
                <w:szCs w:val="18"/>
              </w:rPr>
              <w:t>1.5</w:t>
            </w:r>
          </w:p>
        </w:tc>
      </w:tr>
      <w:tr w:rsidR="00840A1E" w:rsidRPr="00EE7238" w14:paraId="6486133F" w14:textId="77777777" w:rsidTr="00870C1C">
        <w:trPr>
          <w:jc w:val="center"/>
        </w:trPr>
        <w:tc>
          <w:tcPr>
            <w:tcW w:w="4680" w:type="dxa"/>
            <w:shd w:val="clear" w:color="auto" w:fill="auto"/>
            <w:vAlign w:val="center"/>
          </w:tcPr>
          <w:p w14:paraId="60A1C643" w14:textId="2B5FB267" w:rsidR="004B4190" w:rsidRPr="00EE7238" w:rsidRDefault="004B4190" w:rsidP="008B2CAB">
            <w:pPr>
              <w:ind w:left="787" w:hanging="787"/>
              <w:rPr>
                <w:rFonts w:eastAsia="Times New Roman" w:cstheme="minorHAnsi"/>
                <w:sz w:val="18"/>
                <w:szCs w:val="18"/>
              </w:rPr>
            </w:pPr>
            <w:r w:rsidRPr="00EE7238">
              <w:rPr>
                <w:rFonts w:cstheme="minorHAnsi"/>
                <w:b/>
                <w:sz w:val="18"/>
                <w:szCs w:val="18"/>
              </w:rPr>
              <w:t>PHAR 402</w:t>
            </w:r>
            <w:r w:rsidRPr="00EE7238">
              <w:rPr>
                <w:rFonts w:cstheme="minorHAnsi"/>
                <w:sz w:val="18"/>
                <w:szCs w:val="18"/>
              </w:rPr>
              <w:t xml:space="preserve"> </w:t>
            </w:r>
            <w:r w:rsidRPr="00EE7238">
              <w:rPr>
                <w:rFonts w:eastAsia="Times New Roman" w:cstheme="minorHAnsi"/>
                <w:sz w:val="18"/>
                <w:szCs w:val="18"/>
              </w:rPr>
              <w:t>Neuropharmacology and Medicinal Chemistry</w:t>
            </w:r>
          </w:p>
        </w:tc>
        <w:tc>
          <w:tcPr>
            <w:tcW w:w="660" w:type="dxa"/>
            <w:shd w:val="clear" w:color="auto" w:fill="auto"/>
            <w:vAlign w:val="center"/>
          </w:tcPr>
          <w:p w14:paraId="393FD879" w14:textId="223376C7" w:rsidR="004B4190" w:rsidRPr="00EE7238" w:rsidRDefault="004B4190" w:rsidP="004B4190">
            <w:pPr>
              <w:jc w:val="center"/>
              <w:rPr>
                <w:rFonts w:cstheme="minorHAnsi"/>
                <w:sz w:val="18"/>
                <w:szCs w:val="18"/>
              </w:rPr>
            </w:pPr>
            <w:r w:rsidRPr="00EE7238">
              <w:rPr>
                <w:rFonts w:cstheme="minorHAnsi"/>
                <w:sz w:val="18"/>
                <w:szCs w:val="18"/>
              </w:rPr>
              <w:t>3</w:t>
            </w:r>
            <w:r w:rsidR="007E324D">
              <w:rPr>
                <w:rFonts w:cstheme="minorHAnsi"/>
                <w:sz w:val="18"/>
                <w:szCs w:val="18"/>
              </w:rPr>
              <w:t>.0</w:t>
            </w:r>
          </w:p>
        </w:tc>
        <w:tc>
          <w:tcPr>
            <w:tcW w:w="255" w:type="dxa"/>
            <w:shd w:val="clear" w:color="auto" w:fill="auto"/>
          </w:tcPr>
          <w:p w14:paraId="61607585" w14:textId="77777777" w:rsidR="004B4190" w:rsidRPr="00EE7238" w:rsidRDefault="004B4190" w:rsidP="004B4190">
            <w:pPr>
              <w:rPr>
                <w:rFonts w:cstheme="minorHAnsi"/>
                <w:sz w:val="18"/>
                <w:szCs w:val="18"/>
              </w:rPr>
            </w:pPr>
          </w:p>
        </w:tc>
        <w:tc>
          <w:tcPr>
            <w:tcW w:w="4401" w:type="dxa"/>
            <w:shd w:val="clear" w:color="auto" w:fill="auto"/>
            <w:vAlign w:val="center"/>
          </w:tcPr>
          <w:p w14:paraId="4C8947CE" w14:textId="029FEA2A" w:rsidR="004B4190" w:rsidRPr="00EE7238" w:rsidRDefault="004B4190" w:rsidP="008B2CAB">
            <w:pPr>
              <w:ind w:left="783" w:hanging="783"/>
              <w:rPr>
                <w:rFonts w:cstheme="minorHAnsi"/>
                <w:sz w:val="18"/>
                <w:szCs w:val="18"/>
              </w:rPr>
            </w:pPr>
            <w:r w:rsidRPr="00EE7238">
              <w:rPr>
                <w:rFonts w:cstheme="minorHAnsi"/>
                <w:b/>
                <w:sz w:val="18"/>
                <w:szCs w:val="18"/>
              </w:rPr>
              <w:t>PHAR 405</w:t>
            </w:r>
            <w:r w:rsidRPr="00EE7238">
              <w:rPr>
                <w:rFonts w:cstheme="minorHAnsi"/>
                <w:sz w:val="18"/>
                <w:szCs w:val="18"/>
              </w:rPr>
              <w:t xml:space="preserve"> PTMM — Principles of Pharmacotherapy &amp; Fluids, Electrolytes, Nephrology</w:t>
            </w:r>
          </w:p>
        </w:tc>
        <w:tc>
          <w:tcPr>
            <w:tcW w:w="1074" w:type="dxa"/>
            <w:shd w:val="clear" w:color="auto" w:fill="auto"/>
            <w:vAlign w:val="center"/>
          </w:tcPr>
          <w:p w14:paraId="49949788" w14:textId="2A8ADB98" w:rsidR="004B4190" w:rsidRPr="00EE7238" w:rsidRDefault="004B4190" w:rsidP="004B4190">
            <w:pPr>
              <w:jc w:val="center"/>
              <w:rPr>
                <w:rFonts w:cstheme="minorHAnsi"/>
                <w:sz w:val="18"/>
                <w:szCs w:val="18"/>
              </w:rPr>
            </w:pPr>
            <w:r w:rsidRPr="00EE7238">
              <w:rPr>
                <w:rFonts w:cstheme="minorHAnsi"/>
                <w:sz w:val="18"/>
                <w:szCs w:val="18"/>
              </w:rPr>
              <w:t>3</w:t>
            </w:r>
            <w:r w:rsidR="007E324D">
              <w:rPr>
                <w:rFonts w:cstheme="minorHAnsi"/>
                <w:sz w:val="18"/>
                <w:szCs w:val="18"/>
              </w:rPr>
              <w:t>.0</w:t>
            </w:r>
          </w:p>
        </w:tc>
      </w:tr>
      <w:tr w:rsidR="00840A1E" w:rsidRPr="00EE7238" w14:paraId="767B5E5E" w14:textId="77777777" w:rsidTr="008B4857">
        <w:trPr>
          <w:jc w:val="center"/>
        </w:trPr>
        <w:tc>
          <w:tcPr>
            <w:tcW w:w="4680" w:type="dxa"/>
            <w:shd w:val="clear" w:color="auto" w:fill="auto"/>
            <w:vAlign w:val="center"/>
          </w:tcPr>
          <w:p w14:paraId="069D45BC" w14:textId="1D5930DB" w:rsidR="004B4190" w:rsidRPr="00EE7238" w:rsidRDefault="004B4190" w:rsidP="008B2CAB">
            <w:pPr>
              <w:rPr>
                <w:rFonts w:cstheme="minorHAnsi"/>
                <w:sz w:val="18"/>
                <w:szCs w:val="18"/>
              </w:rPr>
            </w:pPr>
            <w:r w:rsidRPr="00EE7238">
              <w:rPr>
                <w:rFonts w:cstheme="minorHAnsi"/>
                <w:b/>
                <w:sz w:val="18"/>
                <w:szCs w:val="18"/>
              </w:rPr>
              <w:t>PHAR 420</w:t>
            </w:r>
            <w:r w:rsidRPr="00EE7238">
              <w:rPr>
                <w:rFonts w:cstheme="minorHAnsi"/>
                <w:sz w:val="18"/>
                <w:szCs w:val="18"/>
              </w:rPr>
              <w:t xml:space="preserve"> Pharmacy Management</w:t>
            </w:r>
          </w:p>
        </w:tc>
        <w:tc>
          <w:tcPr>
            <w:tcW w:w="660" w:type="dxa"/>
            <w:shd w:val="clear" w:color="auto" w:fill="auto"/>
            <w:vAlign w:val="center"/>
          </w:tcPr>
          <w:p w14:paraId="5A88FBB6" w14:textId="332E816D" w:rsidR="004B4190" w:rsidRPr="00EE7238" w:rsidRDefault="004B4190" w:rsidP="004B4190">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542D5AB8" w14:textId="77777777" w:rsidR="004B4190" w:rsidRPr="00EE7238" w:rsidRDefault="004B4190" w:rsidP="004B4190">
            <w:pPr>
              <w:rPr>
                <w:rFonts w:cstheme="minorHAnsi"/>
                <w:sz w:val="18"/>
                <w:szCs w:val="18"/>
              </w:rPr>
            </w:pPr>
          </w:p>
        </w:tc>
        <w:tc>
          <w:tcPr>
            <w:tcW w:w="4401" w:type="dxa"/>
            <w:shd w:val="clear" w:color="auto" w:fill="auto"/>
            <w:vAlign w:val="center"/>
          </w:tcPr>
          <w:p w14:paraId="6AFE2A5F" w14:textId="1244EE85" w:rsidR="004B4190" w:rsidRPr="00EE7238" w:rsidRDefault="004B4190" w:rsidP="008B2CAB">
            <w:pPr>
              <w:rPr>
                <w:rFonts w:cstheme="minorHAnsi"/>
                <w:sz w:val="18"/>
                <w:szCs w:val="18"/>
              </w:rPr>
            </w:pPr>
            <w:r w:rsidRPr="00EE7238">
              <w:rPr>
                <w:rFonts w:cstheme="minorHAnsi"/>
                <w:b/>
                <w:sz w:val="18"/>
                <w:szCs w:val="18"/>
              </w:rPr>
              <w:t>PHAR 406</w:t>
            </w:r>
            <w:r w:rsidRPr="00EE7238">
              <w:rPr>
                <w:rFonts w:cstheme="minorHAnsi"/>
                <w:sz w:val="18"/>
                <w:szCs w:val="18"/>
              </w:rPr>
              <w:t xml:space="preserve"> PTMM — Cardiology</w:t>
            </w:r>
          </w:p>
        </w:tc>
        <w:tc>
          <w:tcPr>
            <w:tcW w:w="1074" w:type="dxa"/>
            <w:shd w:val="clear" w:color="auto" w:fill="auto"/>
            <w:vAlign w:val="center"/>
          </w:tcPr>
          <w:p w14:paraId="33AC5D13" w14:textId="796FED3B" w:rsidR="004B4190" w:rsidRPr="00EE7238" w:rsidRDefault="004B4190" w:rsidP="004B4190">
            <w:pPr>
              <w:jc w:val="center"/>
              <w:rPr>
                <w:rFonts w:cstheme="minorHAnsi"/>
                <w:sz w:val="18"/>
                <w:szCs w:val="18"/>
              </w:rPr>
            </w:pPr>
            <w:r w:rsidRPr="00EE7238">
              <w:rPr>
                <w:rFonts w:cstheme="minorHAnsi"/>
                <w:sz w:val="18"/>
                <w:szCs w:val="18"/>
              </w:rPr>
              <w:t>4</w:t>
            </w:r>
            <w:r w:rsidR="007E324D">
              <w:rPr>
                <w:rFonts w:cstheme="minorHAnsi"/>
                <w:sz w:val="18"/>
                <w:szCs w:val="18"/>
              </w:rPr>
              <w:t>.0</w:t>
            </w:r>
          </w:p>
        </w:tc>
      </w:tr>
      <w:tr w:rsidR="00840A1E" w:rsidRPr="00EE7238" w14:paraId="5CEFFFEF" w14:textId="77777777" w:rsidTr="00870C1C">
        <w:trPr>
          <w:jc w:val="center"/>
        </w:trPr>
        <w:tc>
          <w:tcPr>
            <w:tcW w:w="4680" w:type="dxa"/>
            <w:shd w:val="clear" w:color="auto" w:fill="auto"/>
            <w:vAlign w:val="center"/>
          </w:tcPr>
          <w:p w14:paraId="75E02C63" w14:textId="3DBDB9AE" w:rsidR="004B4190" w:rsidRPr="00EE7238" w:rsidRDefault="004B4190" w:rsidP="004B4190">
            <w:pPr>
              <w:rPr>
                <w:rFonts w:cstheme="minorHAnsi"/>
                <w:sz w:val="18"/>
                <w:szCs w:val="18"/>
              </w:rPr>
            </w:pPr>
            <w:r w:rsidRPr="00EE7238">
              <w:rPr>
                <w:rFonts w:cstheme="minorHAnsi"/>
                <w:b/>
                <w:sz w:val="18"/>
                <w:szCs w:val="18"/>
              </w:rPr>
              <w:t>PHAR 430</w:t>
            </w:r>
            <w:r w:rsidRPr="00EE7238">
              <w:rPr>
                <w:rFonts w:cstheme="minorHAnsi"/>
                <w:sz w:val="18"/>
                <w:szCs w:val="18"/>
              </w:rPr>
              <w:t xml:space="preserve"> Intro to Pharmacy Informatics</w:t>
            </w:r>
          </w:p>
        </w:tc>
        <w:tc>
          <w:tcPr>
            <w:tcW w:w="660" w:type="dxa"/>
            <w:shd w:val="clear" w:color="auto" w:fill="auto"/>
            <w:vAlign w:val="center"/>
          </w:tcPr>
          <w:p w14:paraId="3413D611" w14:textId="3BEABD40" w:rsidR="004B4190" w:rsidRPr="00EE7238" w:rsidRDefault="004B4190" w:rsidP="004B4190">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780806A4" w14:textId="77777777" w:rsidR="004B4190" w:rsidRPr="00EE7238" w:rsidRDefault="004B4190" w:rsidP="004B4190">
            <w:pPr>
              <w:rPr>
                <w:rFonts w:cstheme="minorHAnsi"/>
                <w:sz w:val="18"/>
                <w:szCs w:val="18"/>
              </w:rPr>
            </w:pPr>
          </w:p>
        </w:tc>
        <w:tc>
          <w:tcPr>
            <w:tcW w:w="4401" w:type="dxa"/>
            <w:shd w:val="clear" w:color="auto" w:fill="auto"/>
            <w:vAlign w:val="center"/>
          </w:tcPr>
          <w:p w14:paraId="66F3B1D2" w14:textId="46F5D3C4" w:rsidR="004B4190" w:rsidRPr="00EE7238" w:rsidRDefault="004B4190" w:rsidP="008B2CAB">
            <w:pPr>
              <w:rPr>
                <w:rFonts w:cstheme="minorHAnsi"/>
                <w:sz w:val="18"/>
                <w:szCs w:val="18"/>
              </w:rPr>
            </w:pPr>
            <w:r w:rsidRPr="00EE7238">
              <w:rPr>
                <w:rFonts w:cstheme="minorHAnsi"/>
                <w:b/>
                <w:sz w:val="18"/>
                <w:szCs w:val="18"/>
              </w:rPr>
              <w:t>PHAR 411</w:t>
            </w:r>
            <w:r w:rsidRPr="00EE7238">
              <w:rPr>
                <w:rFonts w:cstheme="minorHAnsi"/>
                <w:sz w:val="18"/>
                <w:szCs w:val="18"/>
              </w:rPr>
              <w:t xml:space="preserve"> Sterile Products</w:t>
            </w:r>
          </w:p>
        </w:tc>
        <w:tc>
          <w:tcPr>
            <w:tcW w:w="1074" w:type="dxa"/>
            <w:shd w:val="clear" w:color="auto" w:fill="auto"/>
            <w:vAlign w:val="center"/>
          </w:tcPr>
          <w:p w14:paraId="2DF9A307" w14:textId="6A4D172D" w:rsidR="004B4190" w:rsidRPr="00EE7238" w:rsidRDefault="004B4190" w:rsidP="004B4190">
            <w:pPr>
              <w:jc w:val="center"/>
              <w:rPr>
                <w:rFonts w:cstheme="minorHAnsi"/>
                <w:sz w:val="18"/>
                <w:szCs w:val="18"/>
              </w:rPr>
            </w:pPr>
            <w:r w:rsidRPr="00EE7238">
              <w:rPr>
                <w:rFonts w:cstheme="minorHAnsi"/>
                <w:sz w:val="18"/>
                <w:szCs w:val="18"/>
              </w:rPr>
              <w:t>1.5</w:t>
            </w:r>
          </w:p>
        </w:tc>
      </w:tr>
      <w:tr w:rsidR="00840A1E" w:rsidRPr="00EE7238" w14:paraId="403A49EE" w14:textId="77777777" w:rsidTr="008B4857">
        <w:trPr>
          <w:jc w:val="center"/>
        </w:trPr>
        <w:tc>
          <w:tcPr>
            <w:tcW w:w="4680" w:type="dxa"/>
            <w:shd w:val="clear" w:color="auto" w:fill="auto"/>
            <w:vAlign w:val="center"/>
          </w:tcPr>
          <w:p w14:paraId="7E3A5D18" w14:textId="062BF9BF" w:rsidR="004B4190" w:rsidRPr="00EE7238" w:rsidRDefault="004B4190" w:rsidP="008B2CAB">
            <w:pPr>
              <w:rPr>
                <w:rFonts w:cstheme="minorHAnsi"/>
                <w:sz w:val="18"/>
                <w:szCs w:val="18"/>
              </w:rPr>
            </w:pPr>
            <w:r w:rsidRPr="00EE7238">
              <w:rPr>
                <w:rFonts w:cstheme="minorHAnsi"/>
                <w:b/>
                <w:sz w:val="18"/>
                <w:szCs w:val="18"/>
              </w:rPr>
              <w:t>PHAR 431</w:t>
            </w:r>
            <w:r w:rsidRPr="00EE7238">
              <w:rPr>
                <w:rFonts w:cstheme="minorHAnsi"/>
                <w:sz w:val="18"/>
                <w:szCs w:val="18"/>
              </w:rPr>
              <w:t xml:space="preserve"> </w:t>
            </w:r>
            <w:r w:rsidRPr="00EE7238">
              <w:rPr>
                <w:rFonts w:cstheme="minorHAnsi"/>
                <w:sz w:val="18"/>
                <w:szCs w:val="18"/>
                <w:shd w:val="clear" w:color="auto" w:fill="FFFFFF" w:themeFill="background1"/>
              </w:rPr>
              <w:t>Advanced Literature Evaluation</w:t>
            </w:r>
          </w:p>
        </w:tc>
        <w:tc>
          <w:tcPr>
            <w:tcW w:w="660" w:type="dxa"/>
            <w:shd w:val="clear" w:color="auto" w:fill="auto"/>
            <w:vAlign w:val="center"/>
          </w:tcPr>
          <w:p w14:paraId="201269CA" w14:textId="461B7E29" w:rsidR="004B4190" w:rsidRPr="00EE7238" w:rsidRDefault="004B4190" w:rsidP="004B4190">
            <w:pPr>
              <w:jc w:val="center"/>
              <w:rPr>
                <w:rFonts w:cstheme="minorHAnsi"/>
                <w:sz w:val="18"/>
                <w:szCs w:val="18"/>
              </w:rPr>
            </w:pPr>
            <w:r w:rsidRPr="00EE7238">
              <w:rPr>
                <w:rFonts w:cstheme="minorHAnsi"/>
                <w:sz w:val="18"/>
                <w:szCs w:val="18"/>
              </w:rPr>
              <w:t>1</w:t>
            </w:r>
            <w:r w:rsidR="007E324D">
              <w:rPr>
                <w:rFonts w:cstheme="minorHAnsi"/>
                <w:sz w:val="18"/>
                <w:szCs w:val="18"/>
              </w:rPr>
              <w:t>.0</w:t>
            </w:r>
          </w:p>
        </w:tc>
        <w:tc>
          <w:tcPr>
            <w:tcW w:w="255" w:type="dxa"/>
            <w:shd w:val="clear" w:color="auto" w:fill="auto"/>
          </w:tcPr>
          <w:p w14:paraId="7D713ED3" w14:textId="77777777" w:rsidR="004B4190" w:rsidRPr="00EE7238" w:rsidRDefault="004B4190" w:rsidP="004B4190">
            <w:pPr>
              <w:rPr>
                <w:rFonts w:cstheme="minorHAnsi"/>
                <w:sz w:val="18"/>
                <w:szCs w:val="18"/>
              </w:rPr>
            </w:pPr>
          </w:p>
        </w:tc>
        <w:tc>
          <w:tcPr>
            <w:tcW w:w="4401" w:type="dxa"/>
            <w:shd w:val="clear" w:color="auto" w:fill="auto"/>
            <w:vAlign w:val="center"/>
          </w:tcPr>
          <w:p w14:paraId="7C8419B0" w14:textId="04AC0669" w:rsidR="004B4190" w:rsidRPr="00EE7238" w:rsidRDefault="004B4190" w:rsidP="004B4190">
            <w:pPr>
              <w:rPr>
                <w:rFonts w:cstheme="minorHAnsi"/>
                <w:sz w:val="18"/>
                <w:szCs w:val="18"/>
              </w:rPr>
            </w:pPr>
            <w:r w:rsidRPr="00EE7238">
              <w:rPr>
                <w:rFonts w:cstheme="minorHAnsi"/>
                <w:b/>
                <w:sz w:val="18"/>
                <w:szCs w:val="18"/>
              </w:rPr>
              <w:t>PHAR 421</w:t>
            </w:r>
            <w:r w:rsidRPr="00EE7238">
              <w:rPr>
                <w:rFonts w:cstheme="minorHAnsi"/>
                <w:sz w:val="18"/>
                <w:szCs w:val="18"/>
              </w:rPr>
              <w:t xml:space="preserve"> </w:t>
            </w:r>
            <w:proofErr w:type="spellStart"/>
            <w:r w:rsidRPr="00EE7238">
              <w:rPr>
                <w:rFonts w:cstheme="minorHAnsi"/>
                <w:sz w:val="18"/>
                <w:szCs w:val="18"/>
              </w:rPr>
              <w:t>Pharmacoeconomics</w:t>
            </w:r>
            <w:proofErr w:type="spellEnd"/>
            <w:r w:rsidRPr="00EE7238">
              <w:rPr>
                <w:rFonts w:cstheme="minorHAnsi"/>
                <w:sz w:val="18"/>
                <w:szCs w:val="18"/>
              </w:rPr>
              <w:t xml:space="preserve"> and Pharmacovigilance</w:t>
            </w:r>
          </w:p>
        </w:tc>
        <w:tc>
          <w:tcPr>
            <w:tcW w:w="1074" w:type="dxa"/>
            <w:shd w:val="clear" w:color="auto" w:fill="auto"/>
            <w:vAlign w:val="center"/>
          </w:tcPr>
          <w:p w14:paraId="72DA6AA6" w14:textId="2171118C" w:rsidR="004B4190" w:rsidRPr="00EE7238" w:rsidRDefault="004B4190" w:rsidP="004B4190">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49EEF4AE" w14:textId="77777777" w:rsidTr="00870C1C">
        <w:trPr>
          <w:jc w:val="center"/>
        </w:trPr>
        <w:tc>
          <w:tcPr>
            <w:tcW w:w="4680" w:type="dxa"/>
            <w:shd w:val="clear" w:color="auto" w:fill="auto"/>
            <w:vAlign w:val="center"/>
          </w:tcPr>
          <w:p w14:paraId="710068B6" w14:textId="3B426416" w:rsidR="004B4190" w:rsidRPr="00EE7238" w:rsidRDefault="004B4190" w:rsidP="008B2CAB">
            <w:pPr>
              <w:rPr>
                <w:rFonts w:cstheme="minorHAnsi"/>
                <w:sz w:val="18"/>
                <w:szCs w:val="18"/>
              </w:rPr>
            </w:pPr>
            <w:r w:rsidRPr="00EE7238">
              <w:rPr>
                <w:rFonts w:cstheme="minorHAnsi"/>
                <w:b/>
                <w:sz w:val="18"/>
                <w:szCs w:val="18"/>
              </w:rPr>
              <w:t>PHAR 440</w:t>
            </w:r>
            <w:r w:rsidRPr="00EE7238">
              <w:rPr>
                <w:rFonts w:cstheme="minorHAnsi"/>
                <w:sz w:val="18"/>
                <w:szCs w:val="18"/>
              </w:rPr>
              <w:t xml:space="preserve"> IPE PBL, Patient Assessment, and Self-Care I </w:t>
            </w:r>
          </w:p>
        </w:tc>
        <w:tc>
          <w:tcPr>
            <w:tcW w:w="660" w:type="dxa"/>
            <w:shd w:val="clear" w:color="auto" w:fill="auto"/>
            <w:vAlign w:val="center"/>
          </w:tcPr>
          <w:p w14:paraId="37BE1151" w14:textId="4A2AE546" w:rsidR="004B4190" w:rsidRPr="00EE7238" w:rsidRDefault="004B4190" w:rsidP="004B4190">
            <w:pPr>
              <w:jc w:val="center"/>
              <w:rPr>
                <w:rFonts w:cstheme="minorHAnsi"/>
                <w:sz w:val="18"/>
                <w:szCs w:val="18"/>
              </w:rPr>
            </w:pPr>
            <w:r w:rsidRPr="00EE7238">
              <w:rPr>
                <w:rFonts w:cstheme="minorHAnsi"/>
                <w:sz w:val="18"/>
                <w:szCs w:val="18"/>
              </w:rPr>
              <w:t>2</w:t>
            </w:r>
            <w:r w:rsidR="007E324D">
              <w:rPr>
                <w:rFonts w:cstheme="minorHAnsi"/>
                <w:sz w:val="18"/>
                <w:szCs w:val="18"/>
              </w:rPr>
              <w:t>.0</w:t>
            </w:r>
          </w:p>
        </w:tc>
        <w:tc>
          <w:tcPr>
            <w:tcW w:w="255" w:type="dxa"/>
            <w:shd w:val="clear" w:color="auto" w:fill="auto"/>
          </w:tcPr>
          <w:p w14:paraId="11AB2C5E" w14:textId="77777777" w:rsidR="004B4190" w:rsidRPr="00EE7238" w:rsidRDefault="004B4190" w:rsidP="004B4190">
            <w:pPr>
              <w:rPr>
                <w:rFonts w:cstheme="minorHAnsi"/>
                <w:sz w:val="18"/>
                <w:szCs w:val="18"/>
              </w:rPr>
            </w:pPr>
          </w:p>
        </w:tc>
        <w:tc>
          <w:tcPr>
            <w:tcW w:w="4401" w:type="dxa"/>
            <w:shd w:val="clear" w:color="auto" w:fill="auto"/>
            <w:vAlign w:val="center"/>
          </w:tcPr>
          <w:p w14:paraId="6ED1C0C0" w14:textId="02DC42C3" w:rsidR="004B4190" w:rsidRPr="00EE7238" w:rsidRDefault="004B4190" w:rsidP="008B2CAB">
            <w:pPr>
              <w:ind w:left="783" w:hanging="783"/>
              <w:rPr>
                <w:rFonts w:cstheme="minorHAnsi"/>
                <w:sz w:val="18"/>
                <w:szCs w:val="18"/>
              </w:rPr>
            </w:pPr>
            <w:r w:rsidRPr="00EE7238">
              <w:rPr>
                <w:rFonts w:cstheme="minorHAnsi"/>
                <w:b/>
                <w:sz w:val="18"/>
                <w:szCs w:val="18"/>
              </w:rPr>
              <w:t>PHAR 441</w:t>
            </w:r>
            <w:r w:rsidRPr="00EE7238">
              <w:rPr>
                <w:rFonts w:cstheme="minorHAnsi"/>
                <w:sz w:val="18"/>
                <w:szCs w:val="18"/>
              </w:rPr>
              <w:t xml:space="preserve"> IPE PBL, Patient Assessment, and Self-Care II</w:t>
            </w:r>
          </w:p>
        </w:tc>
        <w:tc>
          <w:tcPr>
            <w:tcW w:w="1074" w:type="dxa"/>
            <w:shd w:val="clear" w:color="auto" w:fill="auto"/>
            <w:vAlign w:val="center"/>
          </w:tcPr>
          <w:p w14:paraId="7FDC8533" w14:textId="1510EE86" w:rsidR="004B4190" w:rsidRPr="00EE7238" w:rsidRDefault="004B4190" w:rsidP="004B4190">
            <w:pPr>
              <w:jc w:val="center"/>
              <w:rPr>
                <w:rFonts w:cstheme="minorHAnsi"/>
                <w:sz w:val="18"/>
                <w:szCs w:val="18"/>
              </w:rPr>
            </w:pPr>
            <w:r w:rsidRPr="00EE7238">
              <w:rPr>
                <w:rFonts w:cstheme="minorHAnsi"/>
                <w:sz w:val="18"/>
                <w:szCs w:val="18"/>
              </w:rPr>
              <w:t>2</w:t>
            </w:r>
            <w:r w:rsidR="007E324D">
              <w:rPr>
                <w:rFonts w:cstheme="minorHAnsi"/>
                <w:sz w:val="18"/>
                <w:szCs w:val="18"/>
              </w:rPr>
              <w:t>.0</w:t>
            </w:r>
          </w:p>
        </w:tc>
      </w:tr>
      <w:tr w:rsidR="00840A1E" w:rsidRPr="00EE7238" w14:paraId="4F995A37" w14:textId="77777777" w:rsidTr="008B4857">
        <w:trPr>
          <w:jc w:val="center"/>
        </w:trPr>
        <w:tc>
          <w:tcPr>
            <w:tcW w:w="4680" w:type="dxa"/>
            <w:shd w:val="clear" w:color="auto" w:fill="auto"/>
            <w:vAlign w:val="center"/>
          </w:tcPr>
          <w:p w14:paraId="18011191" w14:textId="64A813D8" w:rsidR="004B4190" w:rsidRPr="00EE7238" w:rsidRDefault="004B4190" w:rsidP="008B2CAB">
            <w:pPr>
              <w:rPr>
                <w:rFonts w:cstheme="minorHAnsi"/>
                <w:sz w:val="18"/>
                <w:szCs w:val="18"/>
              </w:rPr>
            </w:pPr>
            <w:r w:rsidRPr="00EE7238">
              <w:rPr>
                <w:rFonts w:cstheme="minorHAnsi"/>
                <w:b/>
                <w:sz w:val="18"/>
                <w:szCs w:val="18"/>
              </w:rPr>
              <w:t>PHAR 450</w:t>
            </w:r>
            <w:r w:rsidRPr="00EE7238">
              <w:rPr>
                <w:rFonts w:cstheme="minorHAnsi"/>
                <w:sz w:val="18"/>
                <w:szCs w:val="18"/>
              </w:rPr>
              <w:t xml:space="preserve"> Professional Development 3</w:t>
            </w:r>
          </w:p>
        </w:tc>
        <w:tc>
          <w:tcPr>
            <w:tcW w:w="660" w:type="dxa"/>
            <w:shd w:val="clear" w:color="auto" w:fill="auto"/>
            <w:vAlign w:val="center"/>
          </w:tcPr>
          <w:p w14:paraId="7C0BA8B6" w14:textId="67F629C7" w:rsidR="004B4190" w:rsidRPr="00EE7238" w:rsidRDefault="004B4190" w:rsidP="004B4190">
            <w:pPr>
              <w:jc w:val="center"/>
              <w:rPr>
                <w:rFonts w:cstheme="minorHAnsi"/>
                <w:sz w:val="18"/>
                <w:szCs w:val="18"/>
              </w:rPr>
            </w:pPr>
            <w:r w:rsidRPr="00EE7238">
              <w:rPr>
                <w:rFonts w:cstheme="minorHAnsi"/>
                <w:sz w:val="18"/>
                <w:szCs w:val="18"/>
              </w:rPr>
              <w:t>1</w:t>
            </w:r>
            <w:r w:rsidR="007E324D">
              <w:rPr>
                <w:rFonts w:cstheme="minorHAnsi"/>
                <w:sz w:val="18"/>
                <w:szCs w:val="18"/>
              </w:rPr>
              <w:t>.0</w:t>
            </w:r>
          </w:p>
        </w:tc>
        <w:tc>
          <w:tcPr>
            <w:tcW w:w="255" w:type="dxa"/>
            <w:shd w:val="clear" w:color="auto" w:fill="auto"/>
          </w:tcPr>
          <w:p w14:paraId="6654416E" w14:textId="77777777" w:rsidR="004B4190" w:rsidRPr="00EE7238" w:rsidRDefault="004B4190" w:rsidP="004B4190">
            <w:pPr>
              <w:rPr>
                <w:rFonts w:cstheme="minorHAnsi"/>
                <w:sz w:val="18"/>
                <w:szCs w:val="18"/>
              </w:rPr>
            </w:pPr>
          </w:p>
        </w:tc>
        <w:tc>
          <w:tcPr>
            <w:tcW w:w="4401" w:type="dxa"/>
            <w:shd w:val="clear" w:color="auto" w:fill="auto"/>
            <w:vAlign w:val="center"/>
          </w:tcPr>
          <w:p w14:paraId="495F07C8" w14:textId="2F4DC1B8" w:rsidR="004B4190" w:rsidRPr="00EE7238" w:rsidRDefault="004B4190" w:rsidP="008B2CAB">
            <w:pPr>
              <w:rPr>
                <w:rFonts w:cstheme="minorHAnsi"/>
                <w:sz w:val="18"/>
                <w:szCs w:val="18"/>
              </w:rPr>
            </w:pPr>
            <w:r w:rsidRPr="00EE7238">
              <w:rPr>
                <w:rFonts w:cstheme="minorHAnsi"/>
                <w:b/>
                <w:sz w:val="18"/>
                <w:szCs w:val="18"/>
              </w:rPr>
              <w:t>PHAR 451</w:t>
            </w:r>
            <w:r w:rsidRPr="00EE7238">
              <w:rPr>
                <w:rFonts w:cstheme="minorHAnsi"/>
                <w:sz w:val="18"/>
                <w:szCs w:val="18"/>
              </w:rPr>
              <w:t xml:space="preserve"> Professional Development 4</w:t>
            </w:r>
          </w:p>
        </w:tc>
        <w:tc>
          <w:tcPr>
            <w:tcW w:w="1074" w:type="dxa"/>
            <w:shd w:val="clear" w:color="auto" w:fill="auto"/>
            <w:vAlign w:val="center"/>
          </w:tcPr>
          <w:p w14:paraId="5DBA4FEF" w14:textId="27C98FE3" w:rsidR="004B4190" w:rsidRPr="00EE7238" w:rsidRDefault="004B4190" w:rsidP="004B4190">
            <w:pPr>
              <w:jc w:val="center"/>
              <w:rPr>
                <w:rFonts w:cstheme="minorHAnsi"/>
                <w:sz w:val="18"/>
                <w:szCs w:val="18"/>
              </w:rPr>
            </w:pPr>
            <w:r w:rsidRPr="00EE7238">
              <w:rPr>
                <w:rFonts w:cstheme="minorHAnsi"/>
                <w:sz w:val="18"/>
                <w:szCs w:val="18"/>
              </w:rPr>
              <w:t>1</w:t>
            </w:r>
            <w:r w:rsidR="007E324D">
              <w:rPr>
                <w:rFonts w:cstheme="minorHAnsi"/>
                <w:sz w:val="18"/>
                <w:szCs w:val="18"/>
              </w:rPr>
              <w:t>.0</w:t>
            </w:r>
          </w:p>
        </w:tc>
      </w:tr>
      <w:tr w:rsidR="00840A1E" w:rsidRPr="00EE7238" w14:paraId="13BC86FB" w14:textId="77777777" w:rsidTr="008B4857">
        <w:trPr>
          <w:jc w:val="center"/>
        </w:trPr>
        <w:tc>
          <w:tcPr>
            <w:tcW w:w="4680" w:type="dxa"/>
            <w:shd w:val="clear" w:color="auto" w:fill="auto"/>
            <w:vAlign w:val="center"/>
          </w:tcPr>
          <w:p w14:paraId="7FC29036" w14:textId="55AF939A" w:rsidR="004B4190" w:rsidRPr="00EE7238" w:rsidRDefault="004B4190" w:rsidP="004B4190">
            <w:pPr>
              <w:rPr>
                <w:rFonts w:cstheme="minorHAnsi"/>
                <w:b/>
                <w:sz w:val="18"/>
                <w:szCs w:val="18"/>
              </w:rPr>
            </w:pPr>
            <w:r w:rsidRPr="00EE7238">
              <w:rPr>
                <w:rFonts w:cstheme="minorHAnsi"/>
                <w:b/>
                <w:sz w:val="18"/>
                <w:szCs w:val="18"/>
              </w:rPr>
              <w:t>PHAR 471E</w:t>
            </w:r>
            <w:r w:rsidRPr="00EE7238">
              <w:rPr>
                <w:rFonts w:cstheme="minorHAnsi"/>
                <w:sz w:val="18"/>
                <w:szCs w:val="18"/>
              </w:rPr>
              <w:t xml:space="preserve"> IPPE 1 – Community Pharmacy Practice</w:t>
            </w:r>
          </w:p>
        </w:tc>
        <w:tc>
          <w:tcPr>
            <w:tcW w:w="660" w:type="dxa"/>
            <w:shd w:val="clear" w:color="auto" w:fill="auto"/>
            <w:vAlign w:val="center"/>
          </w:tcPr>
          <w:p w14:paraId="6623589B" w14:textId="4AEBE308" w:rsidR="004B4190" w:rsidRPr="00EE7238" w:rsidRDefault="007E324D" w:rsidP="004B4190">
            <w:pPr>
              <w:jc w:val="center"/>
              <w:rPr>
                <w:rFonts w:cstheme="minorHAnsi"/>
                <w:sz w:val="18"/>
                <w:szCs w:val="18"/>
              </w:rPr>
            </w:pPr>
            <w:r>
              <w:rPr>
                <w:rFonts w:cstheme="minorHAnsi"/>
                <w:sz w:val="18"/>
                <w:szCs w:val="18"/>
              </w:rPr>
              <w:t>4.5</w:t>
            </w:r>
          </w:p>
        </w:tc>
        <w:tc>
          <w:tcPr>
            <w:tcW w:w="255" w:type="dxa"/>
            <w:shd w:val="clear" w:color="auto" w:fill="auto"/>
          </w:tcPr>
          <w:p w14:paraId="750B2F36" w14:textId="77777777" w:rsidR="004B4190" w:rsidRPr="00EE7238" w:rsidRDefault="004B4190" w:rsidP="004B4190">
            <w:pPr>
              <w:rPr>
                <w:rFonts w:cstheme="minorHAnsi"/>
                <w:sz w:val="18"/>
                <w:szCs w:val="18"/>
              </w:rPr>
            </w:pPr>
          </w:p>
        </w:tc>
        <w:tc>
          <w:tcPr>
            <w:tcW w:w="4401" w:type="dxa"/>
            <w:shd w:val="clear" w:color="auto" w:fill="auto"/>
            <w:vAlign w:val="center"/>
          </w:tcPr>
          <w:p w14:paraId="491F22F4" w14:textId="5D93A7F8" w:rsidR="004B4190" w:rsidRPr="00EE7238" w:rsidRDefault="004B4190" w:rsidP="00A40D23">
            <w:pPr>
              <w:ind w:left="873" w:hanging="873"/>
              <w:rPr>
                <w:rFonts w:cstheme="minorHAnsi"/>
                <w:sz w:val="18"/>
                <w:szCs w:val="18"/>
              </w:rPr>
            </w:pPr>
            <w:r w:rsidRPr="00EE7238">
              <w:rPr>
                <w:rFonts w:cstheme="minorHAnsi"/>
                <w:b/>
                <w:sz w:val="18"/>
                <w:szCs w:val="18"/>
              </w:rPr>
              <w:t>PHAR 472E</w:t>
            </w:r>
            <w:r w:rsidRPr="00EE7238">
              <w:rPr>
                <w:rFonts w:cstheme="minorHAnsi"/>
                <w:sz w:val="18"/>
                <w:szCs w:val="18"/>
              </w:rPr>
              <w:t xml:space="preserve"> IPPE 2 -</w:t>
            </w:r>
            <w:r w:rsidR="00840A1E" w:rsidRPr="00EE7238">
              <w:rPr>
                <w:rFonts w:cstheme="minorHAnsi"/>
                <w:sz w:val="18"/>
                <w:szCs w:val="18"/>
              </w:rPr>
              <w:t xml:space="preserve"> </w:t>
            </w:r>
            <w:r w:rsidRPr="00EE7238">
              <w:rPr>
                <w:rFonts w:cstheme="minorHAnsi"/>
                <w:sz w:val="18"/>
                <w:szCs w:val="18"/>
              </w:rPr>
              <w:t>Patient Communication in Senior Chronic Care</w:t>
            </w:r>
          </w:p>
        </w:tc>
        <w:tc>
          <w:tcPr>
            <w:tcW w:w="1074" w:type="dxa"/>
            <w:shd w:val="clear" w:color="auto" w:fill="auto"/>
            <w:vAlign w:val="center"/>
          </w:tcPr>
          <w:p w14:paraId="4A8CB9B1" w14:textId="43E58E11" w:rsidR="004B4190" w:rsidRPr="00EE7238" w:rsidRDefault="007E324D" w:rsidP="004B4190">
            <w:pPr>
              <w:jc w:val="center"/>
              <w:rPr>
                <w:rFonts w:cstheme="minorHAnsi"/>
                <w:sz w:val="18"/>
                <w:szCs w:val="18"/>
              </w:rPr>
            </w:pPr>
            <w:r>
              <w:rPr>
                <w:rFonts w:cstheme="minorHAnsi"/>
                <w:sz w:val="18"/>
                <w:szCs w:val="18"/>
              </w:rPr>
              <w:t>0.5</w:t>
            </w:r>
          </w:p>
        </w:tc>
      </w:tr>
      <w:tr w:rsidR="00840A1E" w:rsidRPr="00EE7238" w14:paraId="4E4E9BC5" w14:textId="77777777" w:rsidTr="008B4857">
        <w:trPr>
          <w:jc w:val="center"/>
        </w:trPr>
        <w:tc>
          <w:tcPr>
            <w:tcW w:w="4680" w:type="dxa"/>
            <w:tcBorders>
              <w:top w:val="single" w:sz="4" w:space="0" w:color="auto"/>
              <w:bottom w:val="single" w:sz="4" w:space="0" w:color="auto"/>
            </w:tcBorders>
            <w:shd w:val="clear" w:color="auto" w:fill="D9D9D9" w:themeFill="background1" w:themeFillShade="D9"/>
          </w:tcPr>
          <w:p w14:paraId="5F61178E" w14:textId="77777777" w:rsidR="004B4190" w:rsidRPr="00EE7238" w:rsidRDefault="004B4190" w:rsidP="004B4190">
            <w:pPr>
              <w:rPr>
                <w:rFonts w:cstheme="minorHAnsi"/>
                <w:sz w:val="18"/>
                <w:szCs w:val="18"/>
              </w:rPr>
            </w:pPr>
            <w:r w:rsidRPr="00EE7238">
              <w:rPr>
                <w:rFonts w:cstheme="minorHAnsi"/>
                <w:b/>
                <w:sz w:val="18"/>
                <w:szCs w:val="18"/>
              </w:rPr>
              <w:t>Subtotal</w:t>
            </w:r>
          </w:p>
        </w:tc>
        <w:tc>
          <w:tcPr>
            <w:tcW w:w="660" w:type="dxa"/>
            <w:tcBorders>
              <w:top w:val="single" w:sz="4" w:space="0" w:color="auto"/>
              <w:bottom w:val="single" w:sz="4" w:space="0" w:color="auto"/>
            </w:tcBorders>
            <w:shd w:val="clear" w:color="auto" w:fill="D9D9D9" w:themeFill="background1" w:themeFillShade="D9"/>
          </w:tcPr>
          <w:p w14:paraId="2AD19C1F" w14:textId="27152571" w:rsidR="004B4190" w:rsidRPr="00EE7238" w:rsidRDefault="004B4190" w:rsidP="007E324D">
            <w:pPr>
              <w:jc w:val="center"/>
              <w:rPr>
                <w:rFonts w:cstheme="minorHAnsi"/>
                <w:sz w:val="18"/>
                <w:szCs w:val="18"/>
              </w:rPr>
            </w:pPr>
            <w:r w:rsidRPr="00EE7238">
              <w:rPr>
                <w:rFonts w:cstheme="minorHAnsi"/>
                <w:b/>
                <w:sz w:val="18"/>
                <w:szCs w:val="18"/>
              </w:rPr>
              <w:t>2</w:t>
            </w:r>
            <w:r w:rsidR="007E324D">
              <w:rPr>
                <w:rFonts w:cstheme="minorHAnsi"/>
                <w:b/>
                <w:sz w:val="18"/>
                <w:szCs w:val="18"/>
              </w:rPr>
              <w:t>1.5</w:t>
            </w:r>
          </w:p>
        </w:tc>
        <w:tc>
          <w:tcPr>
            <w:tcW w:w="255" w:type="dxa"/>
            <w:shd w:val="clear" w:color="auto" w:fill="auto"/>
          </w:tcPr>
          <w:p w14:paraId="465F1C91" w14:textId="77777777" w:rsidR="004B4190" w:rsidRPr="00EE7238" w:rsidRDefault="004B4190" w:rsidP="004B4190">
            <w:pPr>
              <w:rPr>
                <w:rFonts w:cstheme="minorHAnsi"/>
                <w:b/>
              </w:rPr>
            </w:pPr>
          </w:p>
        </w:tc>
        <w:tc>
          <w:tcPr>
            <w:tcW w:w="4401" w:type="dxa"/>
            <w:tcBorders>
              <w:top w:val="single" w:sz="4" w:space="0" w:color="auto"/>
              <w:bottom w:val="single" w:sz="4" w:space="0" w:color="auto"/>
            </w:tcBorders>
            <w:shd w:val="clear" w:color="auto" w:fill="D9D9D9" w:themeFill="background1" w:themeFillShade="D9"/>
          </w:tcPr>
          <w:p w14:paraId="49D7AF35" w14:textId="77777777" w:rsidR="004B4190" w:rsidRPr="00EE7238" w:rsidRDefault="004B4190" w:rsidP="004B4190">
            <w:pPr>
              <w:rPr>
                <w:rFonts w:cstheme="minorHAnsi"/>
                <w:sz w:val="18"/>
                <w:szCs w:val="18"/>
              </w:rPr>
            </w:pPr>
            <w:r w:rsidRPr="00EE7238">
              <w:rPr>
                <w:rFonts w:cstheme="minorHAnsi"/>
                <w:b/>
                <w:sz w:val="18"/>
                <w:szCs w:val="18"/>
              </w:rPr>
              <w:t>Subtotal</w:t>
            </w:r>
          </w:p>
        </w:tc>
        <w:tc>
          <w:tcPr>
            <w:tcW w:w="1074" w:type="dxa"/>
            <w:tcBorders>
              <w:top w:val="single" w:sz="4" w:space="0" w:color="auto"/>
              <w:bottom w:val="single" w:sz="4" w:space="0" w:color="auto"/>
            </w:tcBorders>
            <w:shd w:val="clear" w:color="auto" w:fill="D9D9D9" w:themeFill="background1" w:themeFillShade="D9"/>
          </w:tcPr>
          <w:p w14:paraId="7269577F" w14:textId="434FF8A4" w:rsidR="004B4190" w:rsidRPr="00EE7238" w:rsidRDefault="007E324D" w:rsidP="004B4190">
            <w:pPr>
              <w:jc w:val="center"/>
              <w:rPr>
                <w:rFonts w:cstheme="minorHAnsi"/>
                <w:sz w:val="18"/>
                <w:szCs w:val="18"/>
              </w:rPr>
            </w:pPr>
            <w:r>
              <w:rPr>
                <w:rFonts w:cstheme="minorHAnsi"/>
                <w:b/>
                <w:sz w:val="18"/>
                <w:szCs w:val="18"/>
              </w:rPr>
              <w:t>17.5</w:t>
            </w:r>
          </w:p>
        </w:tc>
      </w:tr>
    </w:tbl>
    <w:p w14:paraId="0B541F1E" w14:textId="7AA067DC" w:rsidR="009A51DF" w:rsidRDefault="009A51DF" w:rsidP="001C4AAC">
      <w:pPr>
        <w:rPr>
          <w:rFonts w:cstheme="minorHAnsi"/>
          <w:b/>
        </w:rPr>
      </w:pPr>
    </w:p>
    <w:p w14:paraId="76BD5FAD" w14:textId="36A5AF74" w:rsidR="002824F4" w:rsidRDefault="002824F4" w:rsidP="001C4AAC">
      <w:pPr>
        <w:rPr>
          <w:rFonts w:cstheme="minorHAnsi"/>
          <w:b/>
        </w:rPr>
      </w:pPr>
    </w:p>
    <w:p w14:paraId="0D48BD73" w14:textId="1A19333D" w:rsidR="00C32C7E" w:rsidRDefault="00C32C7E" w:rsidP="001C4AAC">
      <w:pPr>
        <w:rPr>
          <w:rFonts w:cstheme="minorHAnsi"/>
          <w:b/>
        </w:rPr>
      </w:pPr>
    </w:p>
    <w:p w14:paraId="53CF66F4" w14:textId="3A1D9B8D" w:rsidR="00C32C7E" w:rsidRDefault="00C32C7E" w:rsidP="001C4AAC">
      <w:pPr>
        <w:rPr>
          <w:rFonts w:cstheme="minorHAnsi"/>
          <w:b/>
        </w:rPr>
      </w:pPr>
    </w:p>
    <w:p w14:paraId="1CE533E3" w14:textId="063BE38B" w:rsidR="00C32C7E" w:rsidRDefault="00C32C7E" w:rsidP="001C4AAC">
      <w:pPr>
        <w:rPr>
          <w:rFonts w:cstheme="minorHAnsi"/>
          <w:b/>
        </w:rPr>
      </w:pPr>
    </w:p>
    <w:p w14:paraId="0BC6D546" w14:textId="3831588B" w:rsidR="00C32C7E" w:rsidRDefault="00C32C7E" w:rsidP="001C4AAC">
      <w:pPr>
        <w:rPr>
          <w:rFonts w:cstheme="minorHAnsi"/>
          <w:b/>
        </w:rPr>
      </w:pPr>
    </w:p>
    <w:p w14:paraId="45BC2997" w14:textId="77777777" w:rsidR="00C32C7E" w:rsidRPr="00EE7238" w:rsidRDefault="00C32C7E" w:rsidP="001C4AAC">
      <w:pPr>
        <w:rPr>
          <w:rFonts w:cstheme="minorHAnsi"/>
          <w:b/>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680"/>
        <w:gridCol w:w="660"/>
        <w:gridCol w:w="255"/>
        <w:gridCol w:w="4401"/>
        <w:gridCol w:w="1074"/>
      </w:tblGrid>
      <w:tr w:rsidR="00840A1E" w:rsidRPr="00EE7238" w14:paraId="0AD6B263" w14:textId="77777777" w:rsidTr="008F3CA3">
        <w:trPr>
          <w:jc w:val="center"/>
        </w:trPr>
        <w:tc>
          <w:tcPr>
            <w:tcW w:w="4680" w:type="dxa"/>
            <w:tcBorders>
              <w:top w:val="single" w:sz="4" w:space="0" w:color="auto"/>
              <w:bottom w:val="single" w:sz="4" w:space="0" w:color="auto"/>
            </w:tcBorders>
            <w:shd w:val="clear" w:color="auto" w:fill="D9D9D9" w:themeFill="background1" w:themeFillShade="D9"/>
          </w:tcPr>
          <w:p w14:paraId="0F4F05DC" w14:textId="7B9479CD" w:rsidR="001C4AAC" w:rsidRPr="00EE7238" w:rsidRDefault="001C4AAC" w:rsidP="008F3CA3">
            <w:pPr>
              <w:rPr>
                <w:rFonts w:cstheme="minorHAnsi"/>
                <w:b/>
                <w:sz w:val="18"/>
                <w:szCs w:val="18"/>
              </w:rPr>
            </w:pPr>
            <w:r w:rsidRPr="00EE7238">
              <w:rPr>
                <w:rFonts w:cstheme="minorHAnsi"/>
                <w:b/>
                <w:sz w:val="18"/>
                <w:szCs w:val="18"/>
              </w:rPr>
              <w:t>3rd Year FALL Core Courses</w:t>
            </w:r>
          </w:p>
          <w:p w14:paraId="65A079A0" w14:textId="77777777" w:rsidR="001C4AAC" w:rsidRPr="00EE7238" w:rsidRDefault="001C4AAC" w:rsidP="008F3CA3">
            <w:pPr>
              <w:rPr>
                <w:rFonts w:cstheme="minorHAnsi"/>
                <w:b/>
                <w:sz w:val="18"/>
                <w:szCs w:val="18"/>
              </w:rPr>
            </w:pPr>
          </w:p>
        </w:tc>
        <w:tc>
          <w:tcPr>
            <w:tcW w:w="660" w:type="dxa"/>
            <w:tcBorders>
              <w:top w:val="single" w:sz="4" w:space="0" w:color="auto"/>
              <w:bottom w:val="single" w:sz="4" w:space="0" w:color="auto"/>
            </w:tcBorders>
            <w:shd w:val="clear" w:color="auto" w:fill="D9D9D9" w:themeFill="background1" w:themeFillShade="D9"/>
          </w:tcPr>
          <w:p w14:paraId="5866CB83" w14:textId="77777777" w:rsidR="001C4AAC" w:rsidRPr="00EE7238" w:rsidRDefault="001C4AAC" w:rsidP="008F3CA3">
            <w:pPr>
              <w:jc w:val="center"/>
              <w:rPr>
                <w:rFonts w:cstheme="minorHAnsi"/>
                <w:b/>
                <w:sz w:val="18"/>
                <w:szCs w:val="18"/>
              </w:rPr>
            </w:pPr>
            <w:r w:rsidRPr="00EE7238">
              <w:rPr>
                <w:rFonts w:cstheme="minorHAnsi"/>
                <w:b/>
                <w:sz w:val="18"/>
                <w:szCs w:val="18"/>
              </w:rPr>
              <w:t>Units</w:t>
            </w:r>
          </w:p>
        </w:tc>
        <w:tc>
          <w:tcPr>
            <w:tcW w:w="255" w:type="dxa"/>
            <w:shd w:val="clear" w:color="auto" w:fill="auto"/>
          </w:tcPr>
          <w:p w14:paraId="7A9A3901" w14:textId="77777777" w:rsidR="001C4AAC" w:rsidRPr="00EE7238" w:rsidRDefault="001C4AAC" w:rsidP="008F3CA3">
            <w:pPr>
              <w:rPr>
                <w:rFonts w:cstheme="minorHAnsi"/>
                <w:b/>
                <w:sz w:val="18"/>
                <w:szCs w:val="18"/>
              </w:rPr>
            </w:pPr>
          </w:p>
        </w:tc>
        <w:tc>
          <w:tcPr>
            <w:tcW w:w="4401" w:type="dxa"/>
            <w:tcBorders>
              <w:top w:val="single" w:sz="4" w:space="0" w:color="auto"/>
              <w:bottom w:val="single" w:sz="4" w:space="0" w:color="auto"/>
            </w:tcBorders>
            <w:shd w:val="clear" w:color="auto" w:fill="D9D9D9" w:themeFill="background1" w:themeFillShade="D9"/>
          </w:tcPr>
          <w:p w14:paraId="0989C218" w14:textId="2403CDC4" w:rsidR="001C4AAC" w:rsidRPr="00EE7238" w:rsidRDefault="001C4AAC" w:rsidP="008F3CA3">
            <w:pPr>
              <w:rPr>
                <w:rFonts w:cstheme="minorHAnsi"/>
                <w:b/>
                <w:sz w:val="18"/>
                <w:szCs w:val="18"/>
              </w:rPr>
            </w:pPr>
            <w:r w:rsidRPr="00EE7238">
              <w:rPr>
                <w:rFonts w:cstheme="minorHAnsi"/>
                <w:b/>
                <w:sz w:val="18"/>
                <w:szCs w:val="18"/>
              </w:rPr>
              <w:t>3rd Year SPRING Core Courses</w:t>
            </w:r>
          </w:p>
          <w:p w14:paraId="04E7C766" w14:textId="77777777" w:rsidR="001C4AAC" w:rsidRPr="00EE7238" w:rsidRDefault="001C4AAC" w:rsidP="008F3CA3">
            <w:pPr>
              <w:rPr>
                <w:rFonts w:cstheme="minorHAnsi"/>
                <w:b/>
                <w:sz w:val="18"/>
                <w:szCs w:val="18"/>
              </w:rPr>
            </w:pPr>
          </w:p>
        </w:tc>
        <w:tc>
          <w:tcPr>
            <w:tcW w:w="1074" w:type="dxa"/>
            <w:tcBorders>
              <w:top w:val="single" w:sz="4" w:space="0" w:color="auto"/>
              <w:bottom w:val="single" w:sz="4" w:space="0" w:color="auto"/>
            </w:tcBorders>
            <w:shd w:val="clear" w:color="auto" w:fill="D9D9D9" w:themeFill="background1" w:themeFillShade="D9"/>
          </w:tcPr>
          <w:p w14:paraId="4AD93BC4" w14:textId="77777777" w:rsidR="001C4AAC" w:rsidRPr="00EE7238" w:rsidRDefault="001C4AAC" w:rsidP="008F3CA3">
            <w:pPr>
              <w:jc w:val="center"/>
              <w:rPr>
                <w:rFonts w:cstheme="minorHAnsi"/>
                <w:b/>
                <w:sz w:val="18"/>
                <w:szCs w:val="18"/>
              </w:rPr>
            </w:pPr>
            <w:r w:rsidRPr="00EE7238">
              <w:rPr>
                <w:rFonts w:cstheme="minorHAnsi"/>
                <w:b/>
                <w:sz w:val="18"/>
                <w:szCs w:val="18"/>
              </w:rPr>
              <w:t>Units</w:t>
            </w:r>
          </w:p>
        </w:tc>
      </w:tr>
      <w:tr w:rsidR="007C2586" w:rsidRPr="00EE7238" w14:paraId="0E38F6A3" w14:textId="77777777" w:rsidTr="00870C1C">
        <w:trPr>
          <w:jc w:val="center"/>
        </w:trPr>
        <w:tc>
          <w:tcPr>
            <w:tcW w:w="4680" w:type="dxa"/>
            <w:tcBorders>
              <w:top w:val="single" w:sz="4" w:space="0" w:color="auto"/>
            </w:tcBorders>
            <w:shd w:val="clear" w:color="auto" w:fill="auto"/>
            <w:vAlign w:val="center"/>
          </w:tcPr>
          <w:p w14:paraId="69862DD2" w14:textId="5A8124F8" w:rsidR="007C2586" w:rsidRPr="00EE7238" w:rsidRDefault="007C2586" w:rsidP="007C2586">
            <w:pPr>
              <w:rPr>
                <w:rFonts w:cstheme="minorHAnsi"/>
                <w:sz w:val="18"/>
                <w:szCs w:val="18"/>
              </w:rPr>
            </w:pPr>
            <w:r w:rsidRPr="00EE7238">
              <w:rPr>
                <w:rFonts w:cstheme="minorHAnsi"/>
                <w:b/>
                <w:sz w:val="18"/>
                <w:szCs w:val="18"/>
              </w:rPr>
              <w:t>PHAR 501</w:t>
            </w:r>
            <w:r w:rsidRPr="00EE7238">
              <w:rPr>
                <w:rFonts w:cstheme="minorHAnsi"/>
                <w:sz w:val="18"/>
                <w:szCs w:val="18"/>
              </w:rPr>
              <w:t xml:space="preserve"> PTMM — Gastroenterology</w:t>
            </w:r>
          </w:p>
        </w:tc>
        <w:tc>
          <w:tcPr>
            <w:tcW w:w="660" w:type="dxa"/>
            <w:tcBorders>
              <w:top w:val="single" w:sz="4" w:space="0" w:color="auto"/>
            </w:tcBorders>
            <w:shd w:val="clear" w:color="auto" w:fill="auto"/>
            <w:vAlign w:val="center"/>
          </w:tcPr>
          <w:p w14:paraId="5B98B16C" w14:textId="4A9845C0" w:rsidR="007C2586" w:rsidRPr="00EE7238" w:rsidRDefault="007C2586" w:rsidP="007C2586">
            <w:pPr>
              <w:jc w:val="center"/>
              <w:rPr>
                <w:rFonts w:cstheme="minorHAnsi"/>
                <w:sz w:val="18"/>
                <w:szCs w:val="18"/>
              </w:rPr>
            </w:pPr>
            <w:r w:rsidRPr="00EE7238">
              <w:rPr>
                <w:rFonts w:cstheme="minorHAnsi"/>
                <w:sz w:val="18"/>
                <w:szCs w:val="18"/>
              </w:rPr>
              <w:t>3</w:t>
            </w:r>
            <w:r>
              <w:rPr>
                <w:rFonts w:cstheme="minorHAnsi"/>
                <w:sz w:val="18"/>
                <w:szCs w:val="18"/>
              </w:rPr>
              <w:t>.0</w:t>
            </w:r>
          </w:p>
        </w:tc>
        <w:tc>
          <w:tcPr>
            <w:tcW w:w="255" w:type="dxa"/>
            <w:shd w:val="clear" w:color="auto" w:fill="auto"/>
          </w:tcPr>
          <w:p w14:paraId="0BDB57CD" w14:textId="77777777" w:rsidR="007C2586" w:rsidRPr="00EE7238" w:rsidRDefault="007C2586" w:rsidP="007C2586">
            <w:pPr>
              <w:rPr>
                <w:rFonts w:cstheme="minorHAnsi"/>
                <w:sz w:val="18"/>
                <w:szCs w:val="18"/>
              </w:rPr>
            </w:pPr>
          </w:p>
        </w:tc>
        <w:tc>
          <w:tcPr>
            <w:tcW w:w="4401" w:type="dxa"/>
            <w:tcBorders>
              <w:top w:val="single" w:sz="4" w:space="0" w:color="auto"/>
            </w:tcBorders>
            <w:shd w:val="clear" w:color="auto" w:fill="auto"/>
            <w:vAlign w:val="center"/>
          </w:tcPr>
          <w:p w14:paraId="78C40599" w14:textId="0477B677" w:rsidR="007C2586" w:rsidRPr="00EE7238" w:rsidRDefault="007C2586" w:rsidP="007C2586">
            <w:pPr>
              <w:ind w:left="783" w:hanging="783"/>
              <w:rPr>
                <w:rFonts w:cstheme="minorHAnsi"/>
                <w:sz w:val="18"/>
                <w:szCs w:val="18"/>
              </w:rPr>
            </w:pPr>
            <w:r w:rsidRPr="00EE7238">
              <w:rPr>
                <w:rFonts w:cstheme="minorHAnsi"/>
                <w:b/>
                <w:sz w:val="18"/>
                <w:szCs w:val="18"/>
              </w:rPr>
              <w:t>PHAR 506</w:t>
            </w:r>
            <w:r w:rsidRPr="00EE7238">
              <w:rPr>
                <w:rFonts w:cstheme="minorHAnsi"/>
                <w:sz w:val="18"/>
                <w:szCs w:val="18"/>
              </w:rPr>
              <w:t xml:space="preserve"> PTMM — Infectious Disease</w:t>
            </w:r>
          </w:p>
        </w:tc>
        <w:tc>
          <w:tcPr>
            <w:tcW w:w="1074" w:type="dxa"/>
            <w:tcBorders>
              <w:top w:val="single" w:sz="4" w:space="0" w:color="auto"/>
            </w:tcBorders>
            <w:shd w:val="clear" w:color="auto" w:fill="auto"/>
            <w:vAlign w:val="center"/>
          </w:tcPr>
          <w:p w14:paraId="1317AC48" w14:textId="7F9FA761" w:rsidR="007C2586" w:rsidRPr="00EE7238" w:rsidRDefault="007C2586" w:rsidP="007C2586">
            <w:pPr>
              <w:jc w:val="center"/>
              <w:rPr>
                <w:rFonts w:cstheme="minorHAnsi"/>
                <w:sz w:val="18"/>
                <w:szCs w:val="18"/>
              </w:rPr>
            </w:pPr>
            <w:r w:rsidRPr="00EE7238">
              <w:rPr>
                <w:rFonts w:cstheme="minorHAnsi"/>
                <w:sz w:val="18"/>
                <w:szCs w:val="18"/>
              </w:rPr>
              <w:t>4</w:t>
            </w:r>
            <w:r>
              <w:rPr>
                <w:rFonts w:cstheme="minorHAnsi"/>
                <w:sz w:val="18"/>
                <w:szCs w:val="18"/>
              </w:rPr>
              <w:t>.0</w:t>
            </w:r>
          </w:p>
        </w:tc>
      </w:tr>
      <w:tr w:rsidR="007C2586" w:rsidRPr="00EE7238" w14:paraId="6825E2C2" w14:textId="77777777" w:rsidTr="008F3CA3">
        <w:trPr>
          <w:jc w:val="center"/>
        </w:trPr>
        <w:tc>
          <w:tcPr>
            <w:tcW w:w="4680" w:type="dxa"/>
            <w:shd w:val="clear" w:color="auto" w:fill="auto"/>
            <w:vAlign w:val="center"/>
          </w:tcPr>
          <w:p w14:paraId="3A5A92B2" w14:textId="348CCB22" w:rsidR="007C2586" w:rsidRPr="00EE7238" w:rsidRDefault="007C2586" w:rsidP="007C2586">
            <w:pPr>
              <w:rPr>
                <w:rFonts w:cstheme="minorHAnsi"/>
                <w:sz w:val="18"/>
                <w:szCs w:val="18"/>
              </w:rPr>
            </w:pPr>
            <w:r w:rsidRPr="00EE7238">
              <w:rPr>
                <w:rFonts w:cstheme="minorHAnsi"/>
                <w:b/>
                <w:sz w:val="18"/>
                <w:szCs w:val="18"/>
              </w:rPr>
              <w:t>PHAR 502</w:t>
            </w:r>
            <w:r w:rsidRPr="00EE7238">
              <w:rPr>
                <w:rFonts w:cstheme="minorHAnsi"/>
                <w:sz w:val="18"/>
                <w:szCs w:val="18"/>
              </w:rPr>
              <w:t xml:space="preserve"> PTMM — Endocrinology and Urology</w:t>
            </w:r>
          </w:p>
        </w:tc>
        <w:tc>
          <w:tcPr>
            <w:tcW w:w="660" w:type="dxa"/>
            <w:shd w:val="clear" w:color="auto" w:fill="auto"/>
            <w:vAlign w:val="center"/>
          </w:tcPr>
          <w:p w14:paraId="3FBA9B71" w14:textId="0E8F4B8B" w:rsidR="007C2586" w:rsidRPr="00EE7238" w:rsidRDefault="007C2586" w:rsidP="007C2586">
            <w:pPr>
              <w:jc w:val="center"/>
              <w:rPr>
                <w:rFonts w:cstheme="minorHAnsi"/>
                <w:sz w:val="18"/>
                <w:szCs w:val="18"/>
              </w:rPr>
            </w:pPr>
            <w:r w:rsidRPr="00EE7238">
              <w:rPr>
                <w:rFonts w:cstheme="minorHAnsi"/>
                <w:sz w:val="18"/>
                <w:szCs w:val="18"/>
              </w:rPr>
              <w:t>3</w:t>
            </w:r>
            <w:r>
              <w:rPr>
                <w:rFonts w:cstheme="minorHAnsi"/>
                <w:sz w:val="18"/>
                <w:szCs w:val="18"/>
              </w:rPr>
              <w:t>.0</w:t>
            </w:r>
          </w:p>
        </w:tc>
        <w:tc>
          <w:tcPr>
            <w:tcW w:w="255" w:type="dxa"/>
            <w:shd w:val="clear" w:color="auto" w:fill="auto"/>
          </w:tcPr>
          <w:p w14:paraId="74EA23A7" w14:textId="77777777" w:rsidR="007C2586" w:rsidRPr="00EE7238" w:rsidRDefault="007C2586" w:rsidP="007C2586">
            <w:pPr>
              <w:rPr>
                <w:rFonts w:cstheme="minorHAnsi"/>
                <w:sz w:val="18"/>
                <w:szCs w:val="18"/>
              </w:rPr>
            </w:pPr>
          </w:p>
        </w:tc>
        <w:tc>
          <w:tcPr>
            <w:tcW w:w="4401" w:type="dxa"/>
            <w:shd w:val="clear" w:color="auto" w:fill="auto"/>
            <w:vAlign w:val="center"/>
          </w:tcPr>
          <w:p w14:paraId="5566A332" w14:textId="2AE51E43" w:rsidR="007C2586" w:rsidRPr="00EE7238" w:rsidRDefault="007C2586" w:rsidP="007C2586">
            <w:pPr>
              <w:ind w:left="783" w:hanging="783"/>
              <w:rPr>
                <w:rFonts w:cstheme="minorHAnsi"/>
                <w:sz w:val="18"/>
                <w:szCs w:val="18"/>
              </w:rPr>
            </w:pPr>
            <w:r w:rsidRPr="00EE7238">
              <w:rPr>
                <w:rFonts w:cstheme="minorHAnsi"/>
                <w:b/>
                <w:sz w:val="18"/>
                <w:szCs w:val="18"/>
              </w:rPr>
              <w:t>PHAR 507</w:t>
            </w:r>
            <w:r w:rsidRPr="00EE7238">
              <w:rPr>
                <w:rFonts w:cstheme="minorHAnsi"/>
                <w:sz w:val="18"/>
                <w:szCs w:val="18"/>
              </w:rPr>
              <w:t xml:space="preserve"> </w:t>
            </w:r>
            <w:r w:rsidRPr="00EE7238">
              <w:rPr>
                <w:rFonts w:eastAsia="Times New Roman" w:cstheme="minorHAnsi"/>
                <w:sz w:val="18"/>
                <w:szCs w:val="18"/>
              </w:rPr>
              <w:t>PTMM — Hematology/Oncology</w:t>
            </w:r>
          </w:p>
        </w:tc>
        <w:tc>
          <w:tcPr>
            <w:tcW w:w="1074" w:type="dxa"/>
            <w:shd w:val="clear" w:color="auto" w:fill="auto"/>
            <w:vAlign w:val="center"/>
          </w:tcPr>
          <w:p w14:paraId="5D8F93CC" w14:textId="32C6CB14" w:rsidR="007C2586" w:rsidRPr="00EE7238" w:rsidRDefault="007C2586" w:rsidP="007C2586">
            <w:pPr>
              <w:jc w:val="center"/>
              <w:rPr>
                <w:rFonts w:cstheme="minorHAnsi"/>
                <w:sz w:val="18"/>
                <w:szCs w:val="18"/>
              </w:rPr>
            </w:pPr>
            <w:r w:rsidRPr="00EE7238">
              <w:rPr>
                <w:rFonts w:cstheme="minorHAnsi"/>
                <w:sz w:val="18"/>
                <w:szCs w:val="18"/>
              </w:rPr>
              <w:t>3</w:t>
            </w:r>
            <w:r>
              <w:rPr>
                <w:rFonts w:cstheme="minorHAnsi"/>
                <w:sz w:val="18"/>
                <w:szCs w:val="18"/>
              </w:rPr>
              <w:t>.0</w:t>
            </w:r>
          </w:p>
        </w:tc>
      </w:tr>
      <w:tr w:rsidR="007C2586" w:rsidRPr="00EE7238" w14:paraId="414372A4" w14:textId="77777777" w:rsidTr="00870C1C">
        <w:trPr>
          <w:jc w:val="center"/>
        </w:trPr>
        <w:tc>
          <w:tcPr>
            <w:tcW w:w="4680" w:type="dxa"/>
            <w:shd w:val="clear" w:color="auto" w:fill="auto"/>
            <w:vAlign w:val="center"/>
          </w:tcPr>
          <w:p w14:paraId="10790AAA" w14:textId="1A93A166" w:rsidR="007C2586" w:rsidRPr="00EE7238" w:rsidRDefault="007C2586" w:rsidP="007C2586">
            <w:pPr>
              <w:rPr>
                <w:rFonts w:eastAsia="Times New Roman" w:cstheme="minorHAnsi"/>
                <w:sz w:val="18"/>
                <w:szCs w:val="18"/>
              </w:rPr>
            </w:pPr>
            <w:r w:rsidRPr="00EE7238">
              <w:rPr>
                <w:rFonts w:cstheme="minorHAnsi"/>
                <w:b/>
                <w:sz w:val="18"/>
                <w:szCs w:val="18"/>
              </w:rPr>
              <w:t>PHAR 503</w:t>
            </w:r>
            <w:r w:rsidRPr="00EE7238">
              <w:rPr>
                <w:rFonts w:cstheme="minorHAnsi"/>
                <w:sz w:val="18"/>
                <w:szCs w:val="18"/>
              </w:rPr>
              <w:t xml:space="preserve"> PTMM — Neurology and Psychiatry</w:t>
            </w:r>
          </w:p>
        </w:tc>
        <w:tc>
          <w:tcPr>
            <w:tcW w:w="660" w:type="dxa"/>
            <w:shd w:val="clear" w:color="auto" w:fill="auto"/>
            <w:vAlign w:val="center"/>
          </w:tcPr>
          <w:p w14:paraId="0E9ADB9A" w14:textId="37A59941" w:rsidR="007C2586" w:rsidRPr="00EE7238" w:rsidRDefault="007C2586" w:rsidP="007C2586">
            <w:pPr>
              <w:jc w:val="center"/>
              <w:rPr>
                <w:rFonts w:cstheme="minorHAnsi"/>
                <w:sz w:val="18"/>
                <w:szCs w:val="18"/>
              </w:rPr>
            </w:pPr>
            <w:r w:rsidRPr="00EE7238">
              <w:rPr>
                <w:rFonts w:cstheme="minorHAnsi"/>
                <w:sz w:val="18"/>
                <w:szCs w:val="18"/>
              </w:rPr>
              <w:t>4</w:t>
            </w:r>
            <w:r>
              <w:rPr>
                <w:rFonts w:cstheme="minorHAnsi"/>
                <w:sz w:val="18"/>
                <w:szCs w:val="18"/>
              </w:rPr>
              <w:t>.0</w:t>
            </w:r>
          </w:p>
        </w:tc>
        <w:tc>
          <w:tcPr>
            <w:tcW w:w="255" w:type="dxa"/>
            <w:shd w:val="clear" w:color="auto" w:fill="auto"/>
          </w:tcPr>
          <w:p w14:paraId="65E74D21" w14:textId="77777777" w:rsidR="007C2586" w:rsidRPr="00EE7238" w:rsidRDefault="007C2586" w:rsidP="007C2586">
            <w:pPr>
              <w:rPr>
                <w:rFonts w:cstheme="minorHAnsi"/>
                <w:sz w:val="18"/>
                <w:szCs w:val="18"/>
              </w:rPr>
            </w:pPr>
          </w:p>
        </w:tc>
        <w:tc>
          <w:tcPr>
            <w:tcW w:w="4401" w:type="dxa"/>
            <w:shd w:val="clear" w:color="auto" w:fill="auto"/>
            <w:vAlign w:val="center"/>
          </w:tcPr>
          <w:p w14:paraId="7586CEF1" w14:textId="0F6996D6" w:rsidR="007C2586" w:rsidRPr="00EE7238" w:rsidRDefault="007C2586" w:rsidP="007C2586">
            <w:pPr>
              <w:ind w:left="780" w:hanging="780"/>
              <w:rPr>
                <w:rFonts w:cstheme="minorHAnsi"/>
                <w:sz w:val="18"/>
                <w:szCs w:val="18"/>
              </w:rPr>
            </w:pPr>
            <w:r w:rsidRPr="00EE7238">
              <w:rPr>
                <w:rFonts w:cstheme="minorHAnsi"/>
                <w:b/>
                <w:sz w:val="18"/>
                <w:szCs w:val="18"/>
              </w:rPr>
              <w:t>PHAR 50</w:t>
            </w:r>
            <w:r>
              <w:rPr>
                <w:rFonts w:cstheme="minorHAnsi"/>
                <w:b/>
                <w:sz w:val="18"/>
                <w:szCs w:val="18"/>
              </w:rPr>
              <w:t>8</w:t>
            </w:r>
            <w:r w:rsidRPr="00EE7238">
              <w:rPr>
                <w:rFonts w:cstheme="minorHAnsi"/>
                <w:sz w:val="18"/>
                <w:szCs w:val="18"/>
              </w:rPr>
              <w:t xml:space="preserve"> PTMM — </w:t>
            </w:r>
            <w:r>
              <w:rPr>
                <w:rFonts w:cstheme="minorHAnsi"/>
                <w:sz w:val="18"/>
                <w:szCs w:val="18"/>
              </w:rPr>
              <w:t xml:space="preserve">Pulmonology, Ophthalmology, </w:t>
            </w:r>
            <w:r w:rsidRPr="00EE7238">
              <w:rPr>
                <w:rFonts w:cstheme="minorHAnsi"/>
                <w:sz w:val="18"/>
                <w:szCs w:val="18"/>
              </w:rPr>
              <w:t>Immunology</w:t>
            </w:r>
            <w:r>
              <w:rPr>
                <w:rFonts w:cstheme="minorHAnsi"/>
                <w:sz w:val="18"/>
                <w:szCs w:val="18"/>
              </w:rPr>
              <w:t xml:space="preserve">, and </w:t>
            </w:r>
            <w:r w:rsidRPr="00EE7238">
              <w:rPr>
                <w:rFonts w:cstheme="minorHAnsi"/>
                <w:sz w:val="18"/>
                <w:szCs w:val="18"/>
              </w:rPr>
              <w:t>Rheumatology</w:t>
            </w:r>
          </w:p>
        </w:tc>
        <w:tc>
          <w:tcPr>
            <w:tcW w:w="1074" w:type="dxa"/>
            <w:shd w:val="clear" w:color="auto" w:fill="auto"/>
            <w:vAlign w:val="center"/>
          </w:tcPr>
          <w:p w14:paraId="4FBDD93A" w14:textId="60CC37AD" w:rsidR="007C2586" w:rsidRPr="00EE7238" w:rsidRDefault="007C2586" w:rsidP="007C2586">
            <w:pPr>
              <w:jc w:val="center"/>
              <w:rPr>
                <w:rFonts w:cstheme="minorHAnsi"/>
                <w:sz w:val="18"/>
                <w:szCs w:val="18"/>
              </w:rPr>
            </w:pPr>
            <w:r>
              <w:rPr>
                <w:rFonts w:cstheme="minorHAnsi"/>
                <w:sz w:val="18"/>
                <w:szCs w:val="18"/>
              </w:rPr>
              <w:t>3.0</w:t>
            </w:r>
          </w:p>
        </w:tc>
      </w:tr>
      <w:tr w:rsidR="007C2586" w:rsidRPr="00EE7238" w14:paraId="7BA83C7B" w14:textId="77777777" w:rsidTr="008F3CA3">
        <w:trPr>
          <w:jc w:val="center"/>
        </w:trPr>
        <w:tc>
          <w:tcPr>
            <w:tcW w:w="4680" w:type="dxa"/>
            <w:shd w:val="clear" w:color="auto" w:fill="auto"/>
            <w:vAlign w:val="center"/>
          </w:tcPr>
          <w:p w14:paraId="5391DEFC" w14:textId="295ED86B" w:rsidR="007C2586" w:rsidRPr="00EE7238" w:rsidRDefault="007C2586" w:rsidP="007C2586">
            <w:pPr>
              <w:rPr>
                <w:rFonts w:cstheme="minorHAnsi"/>
                <w:sz w:val="18"/>
                <w:szCs w:val="18"/>
              </w:rPr>
            </w:pPr>
            <w:r w:rsidRPr="00EE7238">
              <w:rPr>
                <w:rFonts w:cstheme="minorHAnsi"/>
                <w:b/>
                <w:sz w:val="18"/>
                <w:szCs w:val="18"/>
              </w:rPr>
              <w:t>PHAR 550</w:t>
            </w:r>
            <w:r w:rsidRPr="00EE7238">
              <w:rPr>
                <w:rFonts w:cstheme="minorHAnsi"/>
                <w:sz w:val="18"/>
                <w:szCs w:val="18"/>
              </w:rPr>
              <w:t xml:space="preserve"> Professional Development 5: IPE Clinic</w:t>
            </w:r>
          </w:p>
        </w:tc>
        <w:tc>
          <w:tcPr>
            <w:tcW w:w="660" w:type="dxa"/>
            <w:shd w:val="clear" w:color="auto" w:fill="auto"/>
            <w:vAlign w:val="center"/>
          </w:tcPr>
          <w:p w14:paraId="1E24487C" w14:textId="1C1B0121" w:rsidR="007C2586" w:rsidRPr="00EE7238" w:rsidRDefault="007C2586" w:rsidP="007C2586">
            <w:pPr>
              <w:jc w:val="center"/>
              <w:rPr>
                <w:rFonts w:cstheme="minorHAnsi"/>
                <w:sz w:val="18"/>
                <w:szCs w:val="18"/>
              </w:rPr>
            </w:pPr>
            <w:r w:rsidRPr="00EE7238">
              <w:rPr>
                <w:rFonts w:cstheme="minorHAnsi"/>
                <w:sz w:val="18"/>
                <w:szCs w:val="18"/>
              </w:rPr>
              <w:t>1</w:t>
            </w:r>
            <w:r>
              <w:rPr>
                <w:rFonts w:cstheme="minorHAnsi"/>
                <w:sz w:val="18"/>
                <w:szCs w:val="18"/>
              </w:rPr>
              <w:t>.0</w:t>
            </w:r>
          </w:p>
        </w:tc>
        <w:tc>
          <w:tcPr>
            <w:tcW w:w="255" w:type="dxa"/>
            <w:shd w:val="clear" w:color="auto" w:fill="auto"/>
          </w:tcPr>
          <w:p w14:paraId="70FD75D7" w14:textId="77777777" w:rsidR="007C2586" w:rsidRPr="00EE7238" w:rsidRDefault="007C2586" w:rsidP="007C2586">
            <w:pPr>
              <w:rPr>
                <w:rFonts w:cstheme="minorHAnsi"/>
                <w:sz w:val="18"/>
                <w:szCs w:val="18"/>
              </w:rPr>
            </w:pPr>
          </w:p>
        </w:tc>
        <w:tc>
          <w:tcPr>
            <w:tcW w:w="4401" w:type="dxa"/>
            <w:shd w:val="clear" w:color="auto" w:fill="auto"/>
            <w:vAlign w:val="center"/>
          </w:tcPr>
          <w:p w14:paraId="469EAD2B" w14:textId="10C26D19" w:rsidR="007C2586" w:rsidRPr="00EE7238" w:rsidRDefault="00DE3B8D" w:rsidP="007C2586">
            <w:pPr>
              <w:rPr>
                <w:rFonts w:eastAsia="Times New Roman" w:cstheme="minorHAnsi"/>
                <w:sz w:val="18"/>
                <w:szCs w:val="18"/>
              </w:rPr>
            </w:pPr>
            <w:r>
              <w:rPr>
                <w:rFonts w:cstheme="minorHAnsi"/>
                <w:b/>
                <w:sz w:val="18"/>
                <w:szCs w:val="18"/>
              </w:rPr>
              <w:t>PHAR 552</w:t>
            </w:r>
            <w:r w:rsidR="007C2586" w:rsidRPr="00EE7238">
              <w:rPr>
                <w:rFonts w:cstheme="minorHAnsi"/>
                <w:sz w:val="18"/>
                <w:szCs w:val="18"/>
              </w:rPr>
              <w:t xml:space="preserve"> </w:t>
            </w:r>
            <w:r w:rsidR="007C2586">
              <w:rPr>
                <w:rFonts w:cstheme="minorHAnsi"/>
                <w:sz w:val="18"/>
                <w:szCs w:val="18"/>
              </w:rPr>
              <w:t>Pre-APPE Readiness</w:t>
            </w:r>
          </w:p>
        </w:tc>
        <w:tc>
          <w:tcPr>
            <w:tcW w:w="1074" w:type="dxa"/>
            <w:shd w:val="clear" w:color="auto" w:fill="auto"/>
            <w:vAlign w:val="center"/>
          </w:tcPr>
          <w:p w14:paraId="50663265" w14:textId="0C41F8AF" w:rsidR="007C2586" w:rsidRPr="00EE7238" w:rsidRDefault="007C2586" w:rsidP="007C2586">
            <w:pPr>
              <w:jc w:val="center"/>
              <w:rPr>
                <w:rFonts w:cstheme="minorHAnsi"/>
                <w:sz w:val="18"/>
                <w:szCs w:val="18"/>
              </w:rPr>
            </w:pPr>
            <w:r w:rsidRPr="00EE7238">
              <w:rPr>
                <w:rFonts w:cstheme="minorHAnsi"/>
                <w:sz w:val="18"/>
                <w:szCs w:val="18"/>
              </w:rPr>
              <w:t>1</w:t>
            </w:r>
            <w:r>
              <w:rPr>
                <w:rFonts w:cstheme="minorHAnsi"/>
                <w:sz w:val="18"/>
                <w:szCs w:val="18"/>
              </w:rPr>
              <w:t>.5</w:t>
            </w:r>
          </w:p>
        </w:tc>
      </w:tr>
      <w:tr w:rsidR="007C2586" w:rsidRPr="00EE7238" w14:paraId="5D657B28" w14:textId="77777777" w:rsidTr="00870C1C">
        <w:trPr>
          <w:jc w:val="center"/>
        </w:trPr>
        <w:tc>
          <w:tcPr>
            <w:tcW w:w="4680" w:type="dxa"/>
            <w:shd w:val="clear" w:color="auto" w:fill="auto"/>
            <w:vAlign w:val="center"/>
          </w:tcPr>
          <w:p w14:paraId="00253B31" w14:textId="466FF351" w:rsidR="007C2586" w:rsidRPr="00EE7238" w:rsidRDefault="007C2586" w:rsidP="007C2586">
            <w:pPr>
              <w:rPr>
                <w:rFonts w:cstheme="minorHAnsi"/>
                <w:sz w:val="18"/>
                <w:szCs w:val="18"/>
              </w:rPr>
            </w:pPr>
            <w:r w:rsidRPr="00EE7238">
              <w:rPr>
                <w:rFonts w:cstheme="minorHAnsi"/>
                <w:b/>
                <w:sz w:val="18"/>
                <w:szCs w:val="18"/>
              </w:rPr>
              <w:t>PHAR 571E</w:t>
            </w:r>
            <w:r w:rsidRPr="00EE7238">
              <w:rPr>
                <w:rFonts w:cstheme="minorHAnsi"/>
                <w:sz w:val="18"/>
                <w:szCs w:val="18"/>
              </w:rPr>
              <w:t xml:space="preserve"> IPPE 3 Health Systems Pharmacy Practice</w:t>
            </w:r>
          </w:p>
        </w:tc>
        <w:tc>
          <w:tcPr>
            <w:tcW w:w="660" w:type="dxa"/>
            <w:shd w:val="clear" w:color="auto" w:fill="auto"/>
            <w:vAlign w:val="center"/>
          </w:tcPr>
          <w:p w14:paraId="2F5C67B2" w14:textId="46CB59D8" w:rsidR="007C2586" w:rsidRPr="00EE7238" w:rsidRDefault="007C2586" w:rsidP="007C2586">
            <w:pPr>
              <w:jc w:val="center"/>
              <w:rPr>
                <w:rFonts w:cstheme="minorHAnsi"/>
                <w:sz w:val="18"/>
                <w:szCs w:val="18"/>
              </w:rPr>
            </w:pPr>
            <w:r w:rsidRPr="00EE7238">
              <w:rPr>
                <w:rFonts w:cstheme="minorHAnsi"/>
                <w:sz w:val="18"/>
                <w:szCs w:val="18"/>
              </w:rPr>
              <w:t>3</w:t>
            </w:r>
            <w:r>
              <w:rPr>
                <w:rFonts w:cstheme="minorHAnsi"/>
                <w:sz w:val="18"/>
                <w:szCs w:val="18"/>
              </w:rPr>
              <w:t>.0</w:t>
            </w:r>
          </w:p>
        </w:tc>
        <w:tc>
          <w:tcPr>
            <w:tcW w:w="255" w:type="dxa"/>
            <w:shd w:val="clear" w:color="auto" w:fill="auto"/>
          </w:tcPr>
          <w:p w14:paraId="0702E78B" w14:textId="77777777" w:rsidR="007C2586" w:rsidRPr="00EE7238" w:rsidRDefault="007C2586" w:rsidP="007C2586">
            <w:pPr>
              <w:rPr>
                <w:rFonts w:cstheme="minorHAnsi"/>
                <w:sz w:val="18"/>
                <w:szCs w:val="18"/>
              </w:rPr>
            </w:pPr>
          </w:p>
        </w:tc>
        <w:tc>
          <w:tcPr>
            <w:tcW w:w="4401" w:type="dxa"/>
            <w:shd w:val="clear" w:color="auto" w:fill="auto"/>
            <w:vAlign w:val="center"/>
          </w:tcPr>
          <w:p w14:paraId="15797320" w14:textId="59EE0C77" w:rsidR="007C2586" w:rsidRPr="00EE7238" w:rsidRDefault="007C2586" w:rsidP="007C2586">
            <w:pPr>
              <w:rPr>
                <w:rFonts w:cstheme="minorHAnsi"/>
                <w:sz w:val="18"/>
                <w:szCs w:val="18"/>
              </w:rPr>
            </w:pPr>
            <w:r w:rsidRPr="00EE7238">
              <w:rPr>
                <w:rFonts w:cstheme="minorHAnsi"/>
                <w:b/>
                <w:sz w:val="18"/>
                <w:szCs w:val="18"/>
              </w:rPr>
              <w:t>PHAR 572-575</w:t>
            </w:r>
            <w:r w:rsidRPr="00EE7238">
              <w:rPr>
                <w:rFonts w:cstheme="minorHAnsi"/>
                <w:sz w:val="18"/>
                <w:szCs w:val="18"/>
              </w:rPr>
              <w:t xml:space="preserve"> Certificate Experience Elective</w:t>
            </w:r>
          </w:p>
        </w:tc>
        <w:tc>
          <w:tcPr>
            <w:tcW w:w="1074" w:type="dxa"/>
            <w:shd w:val="clear" w:color="auto" w:fill="auto"/>
            <w:vAlign w:val="center"/>
          </w:tcPr>
          <w:p w14:paraId="6F424BDE" w14:textId="1C612898" w:rsidR="007C2586" w:rsidRPr="00EE7238" w:rsidRDefault="007C2586" w:rsidP="007C2586">
            <w:pPr>
              <w:jc w:val="center"/>
              <w:rPr>
                <w:rFonts w:cstheme="minorHAnsi"/>
                <w:sz w:val="18"/>
                <w:szCs w:val="18"/>
              </w:rPr>
            </w:pPr>
            <w:r w:rsidRPr="00EE7238">
              <w:rPr>
                <w:rFonts w:cstheme="minorHAnsi"/>
                <w:sz w:val="18"/>
                <w:szCs w:val="18"/>
              </w:rPr>
              <w:t>3</w:t>
            </w:r>
            <w:r>
              <w:rPr>
                <w:rFonts w:cstheme="minorHAnsi"/>
                <w:sz w:val="18"/>
                <w:szCs w:val="18"/>
              </w:rPr>
              <w:t>.0</w:t>
            </w:r>
          </w:p>
        </w:tc>
      </w:tr>
      <w:tr w:rsidR="007C2586" w:rsidRPr="00EE7238" w14:paraId="011F3987" w14:textId="77777777" w:rsidTr="008F3CA3">
        <w:trPr>
          <w:jc w:val="center"/>
        </w:trPr>
        <w:tc>
          <w:tcPr>
            <w:tcW w:w="4680" w:type="dxa"/>
            <w:shd w:val="clear" w:color="auto" w:fill="auto"/>
            <w:vAlign w:val="center"/>
          </w:tcPr>
          <w:p w14:paraId="1932A2F2" w14:textId="3CB6953E" w:rsidR="007C2586" w:rsidRPr="0033288F" w:rsidRDefault="007C2586" w:rsidP="007C2586">
            <w:pPr>
              <w:rPr>
                <w:rFonts w:cstheme="minorHAnsi"/>
                <w:b/>
                <w:sz w:val="18"/>
                <w:szCs w:val="18"/>
              </w:rPr>
            </w:pPr>
          </w:p>
        </w:tc>
        <w:tc>
          <w:tcPr>
            <w:tcW w:w="660" w:type="dxa"/>
            <w:shd w:val="clear" w:color="auto" w:fill="auto"/>
            <w:vAlign w:val="center"/>
          </w:tcPr>
          <w:p w14:paraId="46A1E997" w14:textId="6F2A16B8" w:rsidR="007C2586" w:rsidRPr="00EE7238" w:rsidRDefault="007C2586" w:rsidP="007C2586">
            <w:pPr>
              <w:jc w:val="center"/>
              <w:rPr>
                <w:rFonts w:cstheme="minorHAnsi"/>
                <w:sz w:val="18"/>
                <w:szCs w:val="18"/>
              </w:rPr>
            </w:pPr>
          </w:p>
        </w:tc>
        <w:tc>
          <w:tcPr>
            <w:tcW w:w="255" w:type="dxa"/>
            <w:shd w:val="clear" w:color="auto" w:fill="auto"/>
          </w:tcPr>
          <w:p w14:paraId="4C8B313A" w14:textId="77777777" w:rsidR="007C2586" w:rsidRPr="00EE7238" w:rsidRDefault="007C2586" w:rsidP="007C2586">
            <w:pPr>
              <w:rPr>
                <w:rFonts w:cstheme="minorHAnsi"/>
                <w:sz w:val="18"/>
                <w:szCs w:val="18"/>
              </w:rPr>
            </w:pPr>
          </w:p>
        </w:tc>
        <w:tc>
          <w:tcPr>
            <w:tcW w:w="4401" w:type="dxa"/>
            <w:shd w:val="clear" w:color="auto" w:fill="auto"/>
            <w:vAlign w:val="center"/>
          </w:tcPr>
          <w:p w14:paraId="12EC6314" w14:textId="53B67FB1" w:rsidR="007C2586" w:rsidRPr="0033288F" w:rsidRDefault="007C2586" w:rsidP="007C2586">
            <w:pPr>
              <w:rPr>
                <w:rFonts w:cstheme="minorHAnsi"/>
                <w:b/>
                <w:sz w:val="18"/>
                <w:szCs w:val="18"/>
              </w:rPr>
            </w:pPr>
          </w:p>
        </w:tc>
        <w:tc>
          <w:tcPr>
            <w:tcW w:w="1074" w:type="dxa"/>
            <w:shd w:val="clear" w:color="auto" w:fill="auto"/>
            <w:vAlign w:val="center"/>
          </w:tcPr>
          <w:p w14:paraId="11A1A40D" w14:textId="0E6BAC1D" w:rsidR="007C2586" w:rsidRPr="00EE7238" w:rsidRDefault="007C2586" w:rsidP="007C2586">
            <w:pPr>
              <w:jc w:val="center"/>
              <w:rPr>
                <w:rFonts w:cstheme="minorHAnsi"/>
                <w:sz w:val="18"/>
                <w:szCs w:val="18"/>
              </w:rPr>
            </w:pPr>
          </w:p>
        </w:tc>
      </w:tr>
      <w:tr w:rsidR="007C2586" w:rsidRPr="00EE7238" w14:paraId="255871A6" w14:textId="77777777" w:rsidTr="008F3CA3">
        <w:trPr>
          <w:jc w:val="center"/>
        </w:trPr>
        <w:tc>
          <w:tcPr>
            <w:tcW w:w="4680" w:type="dxa"/>
            <w:shd w:val="clear" w:color="auto" w:fill="auto"/>
            <w:vAlign w:val="center"/>
          </w:tcPr>
          <w:p w14:paraId="25EEA95D" w14:textId="617CCB90" w:rsidR="007C2586" w:rsidRPr="00EE7238" w:rsidRDefault="007C2586" w:rsidP="007C2586">
            <w:pPr>
              <w:ind w:left="-15" w:firstLine="810"/>
              <w:rPr>
                <w:rFonts w:cstheme="minorHAnsi"/>
                <w:sz w:val="18"/>
                <w:szCs w:val="18"/>
              </w:rPr>
            </w:pPr>
            <w:r>
              <w:rPr>
                <w:rFonts w:cstheme="minorHAnsi"/>
                <w:b/>
                <w:sz w:val="18"/>
                <w:szCs w:val="18"/>
              </w:rPr>
              <w:t>Didactic Certificate</w:t>
            </w:r>
            <w:r w:rsidRPr="0033288F">
              <w:rPr>
                <w:rFonts w:cstheme="minorHAnsi"/>
                <w:b/>
                <w:sz w:val="18"/>
                <w:szCs w:val="18"/>
              </w:rPr>
              <w:t xml:space="preserve"> Elective</w:t>
            </w:r>
            <w:r>
              <w:rPr>
                <w:rFonts w:cstheme="minorHAnsi"/>
                <w:b/>
                <w:sz w:val="18"/>
                <w:szCs w:val="18"/>
              </w:rPr>
              <w:t>s</w:t>
            </w:r>
          </w:p>
        </w:tc>
        <w:tc>
          <w:tcPr>
            <w:tcW w:w="660" w:type="dxa"/>
            <w:shd w:val="clear" w:color="auto" w:fill="auto"/>
            <w:vAlign w:val="center"/>
          </w:tcPr>
          <w:p w14:paraId="4FE42CE7" w14:textId="54A65488" w:rsidR="007C2586" w:rsidRPr="00EE7238" w:rsidRDefault="007C2586" w:rsidP="007C2586">
            <w:pPr>
              <w:jc w:val="center"/>
              <w:rPr>
                <w:rFonts w:cstheme="minorHAnsi"/>
                <w:sz w:val="18"/>
                <w:szCs w:val="18"/>
              </w:rPr>
            </w:pPr>
            <w:r>
              <w:rPr>
                <w:rFonts w:cstheme="minorHAnsi"/>
                <w:sz w:val="18"/>
                <w:szCs w:val="18"/>
              </w:rPr>
              <w:t>6.0</w:t>
            </w:r>
          </w:p>
        </w:tc>
        <w:tc>
          <w:tcPr>
            <w:tcW w:w="255" w:type="dxa"/>
            <w:shd w:val="clear" w:color="auto" w:fill="auto"/>
          </w:tcPr>
          <w:p w14:paraId="7F9B7045" w14:textId="77777777" w:rsidR="007C2586" w:rsidRPr="00EE7238" w:rsidRDefault="007C2586" w:rsidP="007C2586">
            <w:pPr>
              <w:rPr>
                <w:rFonts w:cstheme="minorHAnsi"/>
                <w:sz w:val="18"/>
                <w:szCs w:val="18"/>
              </w:rPr>
            </w:pPr>
          </w:p>
        </w:tc>
        <w:tc>
          <w:tcPr>
            <w:tcW w:w="4401" w:type="dxa"/>
            <w:shd w:val="clear" w:color="auto" w:fill="auto"/>
            <w:vAlign w:val="center"/>
          </w:tcPr>
          <w:p w14:paraId="092F0134" w14:textId="00A2F2E4" w:rsidR="007C2586" w:rsidRPr="00EE7238" w:rsidRDefault="007C2586" w:rsidP="007C2586">
            <w:pPr>
              <w:ind w:left="783"/>
              <w:rPr>
                <w:rFonts w:cstheme="minorHAnsi"/>
                <w:sz w:val="18"/>
                <w:szCs w:val="18"/>
              </w:rPr>
            </w:pPr>
            <w:r>
              <w:rPr>
                <w:rFonts w:cstheme="minorHAnsi"/>
                <w:b/>
                <w:sz w:val="18"/>
                <w:szCs w:val="18"/>
              </w:rPr>
              <w:t>Didactic Certificate</w:t>
            </w:r>
            <w:r w:rsidRPr="0033288F">
              <w:rPr>
                <w:rFonts w:cstheme="minorHAnsi"/>
                <w:b/>
                <w:sz w:val="18"/>
                <w:szCs w:val="18"/>
              </w:rPr>
              <w:t xml:space="preserve"> Elective</w:t>
            </w:r>
            <w:r>
              <w:rPr>
                <w:rFonts w:cstheme="minorHAnsi"/>
                <w:b/>
                <w:sz w:val="18"/>
                <w:szCs w:val="18"/>
              </w:rPr>
              <w:t>s</w:t>
            </w:r>
          </w:p>
        </w:tc>
        <w:tc>
          <w:tcPr>
            <w:tcW w:w="1074" w:type="dxa"/>
            <w:shd w:val="clear" w:color="auto" w:fill="auto"/>
            <w:vAlign w:val="center"/>
          </w:tcPr>
          <w:p w14:paraId="6B4DDE5C" w14:textId="5298104B" w:rsidR="007C2586" w:rsidRPr="00EE7238" w:rsidRDefault="007C2586" w:rsidP="007C2586">
            <w:pPr>
              <w:jc w:val="center"/>
              <w:rPr>
                <w:rFonts w:cstheme="minorHAnsi"/>
                <w:sz w:val="18"/>
                <w:szCs w:val="18"/>
              </w:rPr>
            </w:pPr>
            <w:r w:rsidRPr="00EE7238">
              <w:rPr>
                <w:rFonts w:cstheme="minorHAnsi"/>
                <w:sz w:val="18"/>
                <w:szCs w:val="18"/>
              </w:rPr>
              <w:t>6</w:t>
            </w:r>
            <w:r>
              <w:rPr>
                <w:rFonts w:cstheme="minorHAnsi"/>
                <w:sz w:val="18"/>
                <w:szCs w:val="18"/>
              </w:rPr>
              <w:t>.0</w:t>
            </w:r>
          </w:p>
        </w:tc>
      </w:tr>
      <w:tr w:rsidR="007C2586" w:rsidRPr="00EE7238" w14:paraId="1FF3A4C9" w14:textId="77777777" w:rsidTr="008F3CA3">
        <w:trPr>
          <w:jc w:val="center"/>
        </w:trPr>
        <w:tc>
          <w:tcPr>
            <w:tcW w:w="4680" w:type="dxa"/>
            <w:tcBorders>
              <w:top w:val="single" w:sz="4" w:space="0" w:color="auto"/>
              <w:bottom w:val="single" w:sz="4" w:space="0" w:color="auto"/>
            </w:tcBorders>
            <w:shd w:val="clear" w:color="auto" w:fill="D9D9D9" w:themeFill="background1" w:themeFillShade="D9"/>
          </w:tcPr>
          <w:p w14:paraId="3561557F" w14:textId="77777777" w:rsidR="007C2586" w:rsidRPr="00EE7238" w:rsidRDefault="007C2586" w:rsidP="007C2586">
            <w:pPr>
              <w:rPr>
                <w:rFonts w:cstheme="minorHAnsi"/>
                <w:sz w:val="18"/>
                <w:szCs w:val="18"/>
              </w:rPr>
            </w:pPr>
            <w:r w:rsidRPr="00EE7238">
              <w:rPr>
                <w:rFonts w:cstheme="minorHAnsi"/>
                <w:b/>
                <w:sz w:val="18"/>
                <w:szCs w:val="18"/>
              </w:rPr>
              <w:t>Subtotal</w:t>
            </w:r>
          </w:p>
        </w:tc>
        <w:tc>
          <w:tcPr>
            <w:tcW w:w="660" w:type="dxa"/>
            <w:tcBorders>
              <w:top w:val="single" w:sz="4" w:space="0" w:color="auto"/>
              <w:bottom w:val="single" w:sz="4" w:space="0" w:color="auto"/>
            </w:tcBorders>
            <w:shd w:val="clear" w:color="auto" w:fill="D9D9D9" w:themeFill="background1" w:themeFillShade="D9"/>
          </w:tcPr>
          <w:p w14:paraId="7219B3FD" w14:textId="77777777" w:rsidR="007C2586" w:rsidRPr="00EE7238" w:rsidRDefault="007C2586" w:rsidP="007C2586">
            <w:pPr>
              <w:jc w:val="center"/>
              <w:rPr>
                <w:rFonts w:cstheme="minorHAnsi"/>
                <w:sz w:val="18"/>
                <w:szCs w:val="18"/>
              </w:rPr>
            </w:pPr>
            <w:r w:rsidRPr="00EE7238">
              <w:rPr>
                <w:rFonts w:cstheme="minorHAnsi"/>
                <w:b/>
                <w:sz w:val="18"/>
                <w:szCs w:val="18"/>
              </w:rPr>
              <w:t>20.0</w:t>
            </w:r>
          </w:p>
        </w:tc>
        <w:tc>
          <w:tcPr>
            <w:tcW w:w="255" w:type="dxa"/>
            <w:shd w:val="clear" w:color="auto" w:fill="auto"/>
          </w:tcPr>
          <w:p w14:paraId="5F1ADC5B" w14:textId="77777777" w:rsidR="007C2586" w:rsidRPr="00EE7238" w:rsidRDefault="007C2586" w:rsidP="007C2586">
            <w:pPr>
              <w:rPr>
                <w:rFonts w:cstheme="minorHAnsi"/>
                <w:b/>
              </w:rPr>
            </w:pPr>
          </w:p>
        </w:tc>
        <w:tc>
          <w:tcPr>
            <w:tcW w:w="4401" w:type="dxa"/>
            <w:tcBorders>
              <w:top w:val="single" w:sz="4" w:space="0" w:color="auto"/>
              <w:bottom w:val="single" w:sz="4" w:space="0" w:color="auto"/>
            </w:tcBorders>
            <w:shd w:val="clear" w:color="auto" w:fill="D9D9D9" w:themeFill="background1" w:themeFillShade="D9"/>
          </w:tcPr>
          <w:p w14:paraId="24847B2F" w14:textId="3E381D23" w:rsidR="007C2586" w:rsidRPr="00EE7238" w:rsidRDefault="007C2586" w:rsidP="007C2586">
            <w:pPr>
              <w:tabs>
                <w:tab w:val="left" w:pos="3165"/>
              </w:tabs>
              <w:rPr>
                <w:rFonts w:cstheme="minorHAnsi"/>
                <w:sz w:val="18"/>
                <w:szCs w:val="18"/>
              </w:rPr>
            </w:pPr>
            <w:r w:rsidRPr="00EE7238">
              <w:rPr>
                <w:rFonts w:cstheme="minorHAnsi"/>
                <w:b/>
                <w:sz w:val="18"/>
                <w:szCs w:val="18"/>
              </w:rPr>
              <w:t>Subtotal</w:t>
            </w:r>
            <w:r>
              <w:rPr>
                <w:rFonts w:cstheme="minorHAnsi"/>
                <w:b/>
                <w:sz w:val="18"/>
                <w:szCs w:val="18"/>
              </w:rPr>
              <w:tab/>
            </w:r>
          </w:p>
        </w:tc>
        <w:tc>
          <w:tcPr>
            <w:tcW w:w="1074" w:type="dxa"/>
            <w:tcBorders>
              <w:top w:val="single" w:sz="4" w:space="0" w:color="auto"/>
              <w:bottom w:val="single" w:sz="4" w:space="0" w:color="auto"/>
            </w:tcBorders>
            <w:shd w:val="clear" w:color="auto" w:fill="D9D9D9" w:themeFill="background1" w:themeFillShade="D9"/>
          </w:tcPr>
          <w:p w14:paraId="097671AD" w14:textId="7974E5E3" w:rsidR="007C2586" w:rsidRPr="00EE7238" w:rsidRDefault="007C2586" w:rsidP="007C2586">
            <w:pPr>
              <w:jc w:val="center"/>
              <w:rPr>
                <w:rFonts w:cstheme="minorHAnsi"/>
                <w:sz w:val="18"/>
                <w:szCs w:val="18"/>
              </w:rPr>
            </w:pPr>
            <w:r w:rsidRPr="00EE7238">
              <w:rPr>
                <w:rFonts w:cstheme="minorHAnsi"/>
                <w:b/>
                <w:sz w:val="18"/>
                <w:szCs w:val="18"/>
              </w:rPr>
              <w:t>20</w:t>
            </w:r>
            <w:r>
              <w:rPr>
                <w:rFonts w:cstheme="minorHAnsi"/>
                <w:b/>
                <w:sz w:val="18"/>
                <w:szCs w:val="18"/>
              </w:rPr>
              <w:t>.5</w:t>
            </w:r>
          </w:p>
        </w:tc>
      </w:tr>
    </w:tbl>
    <w:p w14:paraId="15D0FDF7" w14:textId="0AA1B255" w:rsidR="008B2CAB" w:rsidRPr="00EE7238" w:rsidRDefault="008B2CAB" w:rsidP="001C4AAC">
      <w:pPr>
        <w:rPr>
          <w:rFonts w:cstheme="minorHAnsi"/>
          <w:b/>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680"/>
        <w:gridCol w:w="660"/>
        <w:gridCol w:w="255"/>
        <w:gridCol w:w="4401"/>
        <w:gridCol w:w="1074"/>
      </w:tblGrid>
      <w:tr w:rsidR="00840A1E" w:rsidRPr="00EE7238" w14:paraId="00112905" w14:textId="77777777" w:rsidTr="008F3CA3">
        <w:trPr>
          <w:jc w:val="center"/>
        </w:trPr>
        <w:tc>
          <w:tcPr>
            <w:tcW w:w="4680" w:type="dxa"/>
            <w:tcBorders>
              <w:top w:val="single" w:sz="4" w:space="0" w:color="auto"/>
              <w:bottom w:val="single" w:sz="4" w:space="0" w:color="auto"/>
            </w:tcBorders>
            <w:shd w:val="clear" w:color="auto" w:fill="D9D9D9" w:themeFill="background1" w:themeFillShade="D9"/>
          </w:tcPr>
          <w:p w14:paraId="5C424D1E" w14:textId="7AEDEEFD" w:rsidR="001C4AAC" w:rsidRPr="00EE7238" w:rsidRDefault="0009221D" w:rsidP="008F3CA3">
            <w:pPr>
              <w:rPr>
                <w:rFonts w:cstheme="minorHAnsi"/>
                <w:b/>
                <w:sz w:val="18"/>
                <w:szCs w:val="18"/>
              </w:rPr>
            </w:pPr>
            <w:r w:rsidRPr="00EE7238">
              <w:rPr>
                <w:rFonts w:cstheme="minorHAnsi"/>
                <w:b/>
                <w:sz w:val="18"/>
                <w:szCs w:val="18"/>
              </w:rPr>
              <w:t>4th</w:t>
            </w:r>
            <w:r w:rsidR="001C4AAC" w:rsidRPr="00EE7238">
              <w:rPr>
                <w:rFonts w:cstheme="minorHAnsi"/>
                <w:b/>
                <w:sz w:val="18"/>
                <w:szCs w:val="18"/>
              </w:rPr>
              <w:t xml:space="preserve"> Year FALL Core Courses</w:t>
            </w:r>
          </w:p>
          <w:p w14:paraId="76956BA9" w14:textId="77777777" w:rsidR="001C4AAC" w:rsidRPr="00EE7238" w:rsidRDefault="001C4AAC" w:rsidP="008F3CA3">
            <w:pPr>
              <w:rPr>
                <w:rFonts w:cstheme="minorHAnsi"/>
                <w:b/>
                <w:sz w:val="18"/>
                <w:szCs w:val="18"/>
              </w:rPr>
            </w:pPr>
          </w:p>
        </w:tc>
        <w:tc>
          <w:tcPr>
            <w:tcW w:w="660" w:type="dxa"/>
            <w:tcBorders>
              <w:top w:val="single" w:sz="4" w:space="0" w:color="auto"/>
              <w:bottom w:val="single" w:sz="4" w:space="0" w:color="auto"/>
            </w:tcBorders>
            <w:shd w:val="clear" w:color="auto" w:fill="D9D9D9" w:themeFill="background1" w:themeFillShade="D9"/>
          </w:tcPr>
          <w:p w14:paraId="5D502495" w14:textId="77777777" w:rsidR="001C4AAC" w:rsidRPr="00EE7238" w:rsidRDefault="001C4AAC" w:rsidP="008F3CA3">
            <w:pPr>
              <w:jc w:val="center"/>
              <w:rPr>
                <w:rFonts w:cstheme="minorHAnsi"/>
                <w:b/>
                <w:sz w:val="18"/>
                <w:szCs w:val="18"/>
              </w:rPr>
            </w:pPr>
            <w:r w:rsidRPr="00EE7238">
              <w:rPr>
                <w:rFonts w:cstheme="minorHAnsi"/>
                <w:b/>
                <w:sz w:val="18"/>
                <w:szCs w:val="18"/>
              </w:rPr>
              <w:t>Units</w:t>
            </w:r>
          </w:p>
        </w:tc>
        <w:tc>
          <w:tcPr>
            <w:tcW w:w="255" w:type="dxa"/>
            <w:shd w:val="clear" w:color="auto" w:fill="auto"/>
          </w:tcPr>
          <w:p w14:paraId="66986170" w14:textId="77777777" w:rsidR="001C4AAC" w:rsidRPr="00EE7238" w:rsidRDefault="001C4AAC" w:rsidP="008F3CA3">
            <w:pPr>
              <w:rPr>
                <w:rFonts w:cstheme="minorHAnsi"/>
                <w:b/>
                <w:sz w:val="18"/>
                <w:szCs w:val="18"/>
              </w:rPr>
            </w:pPr>
          </w:p>
        </w:tc>
        <w:tc>
          <w:tcPr>
            <w:tcW w:w="4401" w:type="dxa"/>
            <w:tcBorders>
              <w:top w:val="single" w:sz="4" w:space="0" w:color="auto"/>
              <w:bottom w:val="single" w:sz="4" w:space="0" w:color="auto"/>
            </w:tcBorders>
            <w:shd w:val="clear" w:color="auto" w:fill="D9D9D9" w:themeFill="background1" w:themeFillShade="D9"/>
          </w:tcPr>
          <w:p w14:paraId="7EDEE272" w14:textId="2F1EB67B" w:rsidR="001C4AAC" w:rsidRPr="00EE7238" w:rsidRDefault="0009221D" w:rsidP="008F3CA3">
            <w:pPr>
              <w:rPr>
                <w:rFonts w:cstheme="minorHAnsi"/>
                <w:b/>
                <w:sz w:val="18"/>
                <w:szCs w:val="18"/>
              </w:rPr>
            </w:pPr>
            <w:r w:rsidRPr="00EE7238">
              <w:rPr>
                <w:rFonts w:cstheme="minorHAnsi"/>
                <w:b/>
                <w:sz w:val="18"/>
                <w:szCs w:val="18"/>
              </w:rPr>
              <w:t>4th</w:t>
            </w:r>
            <w:r w:rsidR="001C4AAC" w:rsidRPr="00EE7238">
              <w:rPr>
                <w:rFonts w:cstheme="minorHAnsi"/>
                <w:b/>
                <w:sz w:val="18"/>
                <w:szCs w:val="18"/>
              </w:rPr>
              <w:t xml:space="preserve"> Year SPRING Core Courses</w:t>
            </w:r>
          </w:p>
          <w:p w14:paraId="47A22AAC" w14:textId="77777777" w:rsidR="001C4AAC" w:rsidRPr="00EE7238" w:rsidRDefault="001C4AAC" w:rsidP="008F3CA3">
            <w:pPr>
              <w:rPr>
                <w:rFonts w:cstheme="minorHAnsi"/>
                <w:b/>
                <w:sz w:val="18"/>
                <w:szCs w:val="18"/>
              </w:rPr>
            </w:pPr>
          </w:p>
        </w:tc>
        <w:tc>
          <w:tcPr>
            <w:tcW w:w="1074" w:type="dxa"/>
            <w:tcBorders>
              <w:top w:val="single" w:sz="4" w:space="0" w:color="auto"/>
              <w:bottom w:val="single" w:sz="4" w:space="0" w:color="auto"/>
            </w:tcBorders>
            <w:shd w:val="clear" w:color="auto" w:fill="D9D9D9" w:themeFill="background1" w:themeFillShade="D9"/>
          </w:tcPr>
          <w:p w14:paraId="334BDAAF" w14:textId="77777777" w:rsidR="001C4AAC" w:rsidRPr="00EE7238" w:rsidRDefault="001C4AAC" w:rsidP="008F3CA3">
            <w:pPr>
              <w:jc w:val="center"/>
              <w:rPr>
                <w:rFonts w:cstheme="minorHAnsi"/>
                <w:b/>
                <w:sz w:val="18"/>
                <w:szCs w:val="18"/>
              </w:rPr>
            </w:pPr>
            <w:r w:rsidRPr="00EE7238">
              <w:rPr>
                <w:rFonts w:cstheme="minorHAnsi"/>
                <w:b/>
                <w:sz w:val="18"/>
                <w:szCs w:val="18"/>
              </w:rPr>
              <w:t>Units</w:t>
            </w:r>
          </w:p>
        </w:tc>
      </w:tr>
      <w:tr w:rsidR="00840A1E" w:rsidRPr="00EE7238" w14:paraId="5E8379F6" w14:textId="77777777" w:rsidTr="008F3CA3">
        <w:trPr>
          <w:jc w:val="center"/>
        </w:trPr>
        <w:tc>
          <w:tcPr>
            <w:tcW w:w="4680" w:type="dxa"/>
            <w:tcBorders>
              <w:top w:val="single" w:sz="4" w:space="0" w:color="auto"/>
            </w:tcBorders>
            <w:shd w:val="clear" w:color="auto" w:fill="F2F2F2" w:themeFill="background1" w:themeFillShade="F2"/>
            <w:vAlign w:val="center"/>
          </w:tcPr>
          <w:p w14:paraId="2D5F5632" w14:textId="5F5D8667" w:rsidR="0080658A" w:rsidRPr="00EE7238" w:rsidRDefault="0080658A" w:rsidP="0080658A">
            <w:pPr>
              <w:rPr>
                <w:rFonts w:cstheme="minorHAnsi"/>
                <w:sz w:val="18"/>
                <w:szCs w:val="18"/>
              </w:rPr>
            </w:pPr>
            <w:r w:rsidRPr="00EE7238">
              <w:rPr>
                <w:rFonts w:cstheme="minorHAnsi"/>
                <w:b/>
                <w:sz w:val="18"/>
                <w:szCs w:val="18"/>
              </w:rPr>
              <w:t>PHAR 600E</w:t>
            </w:r>
            <w:r w:rsidRPr="00EE7238">
              <w:rPr>
                <w:rFonts w:cstheme="minorHAnsi"/>
                <w:sz w:val="18"/>
                <w:szCs w:val="18"/>
              </w:rPr>
              <w:t xml:space="preserve"> Advanced Community Practice APPE</w:t>
            </w:r>
          </w:p>
        </w:tc>
        <w:tc>
          <w:tcPr>
            <w:tcW w:w="660" w:type="dxa"/>
            <w:tcBorders>
              <w:top w:val="single" w:sz="4" w:space="0" w:color="auto"/>
            </w:tcBorders>
            <w:shd w:val="clear" w:color="auto" w:fill="F2F2F2" w:themeFill="background1" w:themeFillShade="F2"/>
            <w:vAlign w:val="center"/>
          </w:tcPr>
          <w:p w14:paraId="3D7A8A8A" w14:textId="4F9B497F" w:rsidR="0080658A" w:rsidRPr="00EE7238" w:rsidRDefault="0080658A" w:rsidP="0080658A">
            <w:pPr>
              <w:jc w:val="center"/>
              <w:rPr>
                <w:rFonts w:cstheme="minorHAnsi"/>
                <w:sz w:val="18"/>
                <w:szCs w:val="18"/>
              </w:rPr>
            </w:pPr>
            <w:r w:rsidRPr="00EE7238">
              <w:rPr>
                <w:rFonts w:cstheme="minorHAnsi"/>
                <w:sz w:val="18"/>
                <w:szCs w:val="18"/>
              </w:rPr>
              <w:t>6</w:t>
            </w:r>
            <w:r w:rsidR="00DE213B">
              <w:rPr>
                <w:rFonts w:cstheme="minorHAnsi"/>
                <w:sz w:val="18"/>
                <w:szCs w:val="18"/>
              </w:rPr>
              <w:t>.0</w:t>
            </w:r>
          </w:p>
        </w:tc>
        <w:tc>
          <w:tcPr>
            <w:tcW w:w="255" w:type="dxa"/>
            <w:shd w:val="clear" w:color="auto" w:fill="auto"/>
          </w:tcPr>
          <w:p w14:paraId="2121B776" w14:textId="77777777" w:rsidR="0080658A" w:rsidRPr="00EE7238" w:rsidRDefault="0080658A" w:rsidP="0080658A">
            <w:pPr>
              <w:rPr>
                <w:rFonts w:cstheme="minorHAnsi"/>
                <w:sz w:val="18"/>
                <w:szCs w:val="18"/>
              </w:rPr>
            </w:pPr>
          </w:p>
        </w:tc>
        <w:tc>
          <w:tcPr>
            <w:tcW w:w="4401" w:type="dxa"/>
            <w:tcBorders>
              <w:top w:val="single" w:sz="4" w:space="0" w:color="auto"/>
            </w:tcBorders>
            <w:shd w:val="clear" w:color="auto" w:fill="F2F2F2" w:themeFill="background1" w:themeFillShade="F2"/>
            <w:vAlign w:val="center"/>
          </w:tcPr>
          <w:p w14:paraId="2587EFDA" w14:textId="291EDF75" w:rsidR="0080658A" w:rsidRPr="00EE7238" w:rsidRDefault="0080658A" w:rsidP="0080658A">
            <w:pPr>
              <w:rPr>
                <w:rFonts w:cstheme="minorHAnsi"/>
                <w:sz w:val="18"/>
                <w:szCs w:val="18"/>
              </w:rPr>
            </w:pPr>
            <w:r w:rsidRPr="00EE7238">
              <w:rPr>
                <w:rFonts w:cstheme="minorHAnsi"/>
                <w:b/>
                <w:sz w:val="18"/>
                <w:szCs w:val="18"/>
              </w:rPr>
              <w:t>PHAR 6010E, 620-631</w:t>
            </w:r>
            <w:r w:rsidRPr="00EE7238">
              <w:rPr>
                <w:rFonts w:cstheme="minorHAnsi"/>
                <w:sz w:val="18"/>
                <w:szCs w:val="18"/>
              </w:rPr>
              <w:t xml:space="preserve"> Direct Patient Care APPE</w:t>
            </w:r>
          </w:p>
        </w:tc>
        <w:tc>
          <w:tcPr>
            <w:tcW w:w="1074" w:type="dxa"/>
            <w:tcBorders>
              <w:top w:val="single" w:sz="4" w:space="0" w:color="auto"/>
            </w:tcBorders>
            <w:shd w:val="clear" w:color="auto" w:fill="F2F2F2" w:themeFill="background1" w:themeFillShade="F2"/>
            <w:vAlign w:val="center"/>
          </w:tcPr>
          <w:p w14:paraId="6B094AB2" w14:textId="64D169C9" w:rsidR="0080658A" w:rsidRPr="00EE7238" w:rsidRDefault="0080658A" w:rsidP="0080658A">
            <w:pPr>
              <w:jc w:val="center"/>
              <w:rPr>
                <w:rFonts w:cstheme="minorHAnsi"/>
                <w:sz w:val="18"/>
                <w:szCs w:val="18"/>
              </w:rPr>
            </w:pPr>
            <w:r w:rsidRPr="00EE7238">
              <w:rPr>
                <w:rFonts w:cstheme="minorHAnsi"/>
                <w:sz w:val="18"/>
                <w:szCs w:val="18"/>
              </w:rPr>
              <w:t>6</w:t>
            </w:r>
            <w:r w:rsidR="00DE213B">
              <w:rPr>
                <w:rFonts w:cstheme="minorHAnsi"/>
                <w:sz w:val="18"/>
                <w:szCs w:val="18"/>
              </w:rPr>
              <w:t>.0</w:t>
            </w:r>
          </w:p>
        </w:tc>
      </w:tr>
      <w:tr w:rsidR="00840A1E" w:rsidRPr="00EE7238" w14:paraId="4F11913D" w14:textId="77777777" w:rsidTr="008F3CA3">
        <w:trPr>
          <w:jc w:val="center"/>
        </w:trPr>
        <w:tc>
          <w:tcPr>
            <w:tcW w:w="4680" w:type="dxa"/>
            <w:shd w:val="clear" w:color="auto" w:fill="auto"/>
            <w:vAlign w:val="center"/>
          </w:tcPr>
          <w:p w14:paraId="74EAB066" w14:textId="48064C25" w:rsidR="0080658A" w:rsidRPr="00EE7238" w:rsidRDefault="0080658A" w:rsidP="0080658A">
            <w:pPr>
              <w:rPr>
                <w:rFonts w:cstheme="minorHAnsi"/>
                <w:sz w:val="18"/>
                <w:szCs w:val="18"/>
              </w:rPr>
            </w:pPr>
            <w:r w:rsidRPr="00EE7238">
              <w:rPr>
                <w:rFonts w:cstheme="minorHAnsi"/>
                <w:b/>
                <w:sz w:val="18"/>
                <w:szCs w:val="18"/>
              </w:rPr>
              <w:t>PHAR 601E</w:t>
            </w:r>
            <w:r w:rsidRPr="00EE7238">
              <w:rPr>
                <w:rFonts w:cstheme="minorHAnsi"/>
                <w:sz w:val="18"/>
                <w:szCs w:val="18"/>
              </w:rPr>
              <w:t xml:space="preserve"> Advanced Health-System Practice APPE</w:t>
            </w:r>
          </w:p>
        </w:tc>
        <w:tc>
          <w:tcPr>
            <w:tcW w:w="660" w:type="dxa"/>
            <w:shd w:val="clear" w:color="auto" w:fill="auto"/>
            <w:vAlign w:val="center"/>
          </w:tcPr>
          <w:p w14:paraId="6A7E37AE" w14:textId="1CBDE1E2" w:rsidR="0080658A" w:rsidRPr="00EE7238" w:rsidRDefault="0080658A" w:rsidP="0080658A">
            <w:pPr>
              <w:jc w:val="center"/>
              <w:rPr>
                <w:rFonts w:cstheme="minorHAnsi"/>
                <w:sz w:val="18"/>
                <w:szCs w:val="18"/>
              </w:rPr>
            </w:pPr>
            <w:r w:rsidRPr="00EE7238">
              <w:rPr>
                <w:rFonts w:cstheme="minorHAnsi"/>
                <w:sz w:val="18"/>
                <w:szCs w:val="18"/>
              </w:rPr>
              <w:t>6</w:t>
            </w:r>
            <w:r w:rsidR="00DE213B">
              <w:rPr>
                <w:rFonts w:cstheme="minorHAnsi"/>
                <w:sz w:val="18"/>
                <w:szCs w:val="18"/>
              </w:rPr>
              <w:t>.0</w:t>
            </w:r>
          </w:p>
        </w:tc>
        <w:tc>
          <w:tcPr>
            <w:tcW w:w="255" w:type="dxa"/>
            <w:shd w:val="clear" w:color="auto" w:fill="auto"/>
          </w:tcPr>
          <w:p w14:paraId="072B0D85" w14:textId="77777777" w:rsidR="0080658A" w:rsidRPr="00EE7238" w:rsidRDefault="0080658A" w:rsidP="0080658A">
            <w:pPr>
              <w:rPr>
                <w:rFonts w:cstheme="minorHAnsi"/>
                <w:sz w:val="18"/>
                <w:szCs w:val="18"/>
              </w:rPr>
            </w:pPr>
          </w:p>
        </w:tc>
        <w:tc>
          <w:tcPr>
            <w:tcW w:w="4401" w:type="dxa"/>
            <w:shd w:val="clear" w:color="auto" w:fill="auto"/>
            <w:vAlign w:val="center"/>
          </w:tcPr>
          <w:p w14:paraId="19B24BBC" w14:textId="56B865C7" w:rsidR="0080658A" w:rsidRPr="00EE7238" w:rsidRDefault="0080658A" w:rsidP="0080658A">
            <w:pPr>
              <w:rPr>
                <w:rFonts w:cstheme="minorHAnsi"/>
                <w:sz w:val="18"/>
                <w:szCs w:val="18"/>
              </w:rPr>
            </w:pPr>
            <w:r w:rsidRPr="00EE7238">
              <w:rPr>
                <w:rFonts w:cstheme="minorHAnsi"/>
                <w:b/>
                <w:sz w:val="18"/>
                <w:szCs w:val="18"/>
              </w:rPr>
              <w:t>PHAR 611E, 620-631E, 650-656E, 672-676E</w:t>
            </w:r>
            <w:r w:rsidRPr="00EE7238">
              <w:rPr>
                <w:rFonts w:cstheme="minorHAnsi"/>
                <w:sz w:val="18"/>
                <w:szCs w:val="18"/>
              </w:rPr>
              <w:t xml:space="preserve"> Elective APPE</w:t>
            </w:r>
          </w:p>
        </w:tc>
        <w:tc>
          <w:tcPr>
            <w:tcW w:w="1074" w:type="dxa"/>
            <w:shd w:val="clear" w:color="auto" w:fill="auto"/>
            <w:vAlign w:val="center"/>
          </w:tcPr>
          <w:p w14:paraId="68102969" w14:textId="67F9A9C8" w:rsidR="0080658A" w:rsidRPr="00EE7238" w:rsidRDefault="0080658A" w:rsidP="0080658A">
            <w:pPr>
              <w:jc w:val="center"/>
              <w:rPr>
                <w:rFonts w:cstheme="minorHAnsi"/>
                <w:sz w:val="18"/>
                <w:szCs w:val="18"/>
              </w:rPr>
            </w:pPr>
            <w:r w:rsidRPr="00EE7238">
              <w:rPr>
                <w:rFonts w:cstheme="minorHAnsi"/>
                <w:sz w:val="18"/>
                <w:szCs w:val="18"/>
              </w:rPr>
              <w:t>12</w:t>
            </w:r>
            <w:r w:rsidR="00DE213B">
              <w:rPr>
                <w:rFonts w:cstheme="minorHAnsi"/>
                <w:sz w:val="18"/>
                <w:szCs w:val="18"/>
              </w:rPr>
              <w:t>.0</w:t>
            </w:r>
          </w:p>
        </w:tc>
      </w:tr>
      <w:tr w:rsidR="00840A1E" w:rsidRPr="00EE7238" w14:paraId="0D52C307" w14:textId="77777777" w:rsidTr="008F3CA3">
        <w:trPr>
          <w:jc w:val="center"/>
        </w:trPr>
        <w:tc>
          <w:tcPr>
            <w:tcW w:w="4680" w:type="dxa"/>
            <w:shd w:val="clear" w:color="auto" w:fill="F2F2F2" w:themeFill="background1" w:themeFillShade="F2"/>
            <w:vAlign w:val="center"/>
          </w:tcPr>
          <w:p w14:paraId="6FFDA0CE" w14:textId="0366B741" w:rsidR="0080658A" w:rsidRPr="00EE7238" w:rsidRDefault="0080658A" w:rsidP="0080658A">
            <w:pPr>
              <w:rPr>
                <w:rFonts w:eastAsia="Times New Roman" w:cstheme="minorHAnsi"/>
                <w:sz w:val="18"/>
                <w:szCs w:val="18"/>
              </w:rPr>
            </w:pPr>
            <w:r w:rsidRPr="00EE7238">
              <w:rPr>
                <w:rFonts w:cstheme="minorHAnsi"/>
                <w:b/>
                <w:sz w:val="18"/>
                <w:szCs w:val="18"/>
              </w:rPr>
              <w:t>PHAR 602E</w:t>
            </w:r>
            <w:r w:rsidRPr="00EE7238">
              <w:rPr>
                <w:rFonts w:cstheme="minorHAnsi"/>
                <w:sz w:val="18"/>
                <w:szCs w:val="18"/>
              </w:rPr>
              <w:t xml:space="preserve"> Ambulatory Care APPE</w:t>
            </w:r>
          </w:p>
        </w:tc>
        <w:tc>
          <w:tcPr>
            <w:tcW w:w="660" w:type="dxa"/>
            <w:shd w:val="clear" w:color="auto" w:fill="F2F2F2" w:themeFill="background1" w:themeFillShade="F2"/>
            <w:vAlign w:val="center"/>
          </w:tcPr>
          <w:p w14:paraId="700F0242" w14:textId="6AE64441" w:rsidR="0080658A" w:rsidRPr="00EE7238" w:rsidRDefault="0080658A" w:rsidP="0080658A">
            <w:pPr>
              <w:jc w:val="center"/>
              <w:rPr>
                <w:rFonts w:cstheme="minorHAnsi"/>
                <w:sz w:val="18"/>
                <w:szCs w:val="18"/>
              </w:rPr>
            </w:pPr>
            <w:r w:rsidRPr="00EE7238">
              <w:rPr>
                <w:rFonts w:cstheme="minorHAnsi"/>
                <w:sz w:val="18"/>
                <w:szCs w:val="18"/>
              </w:rPr>
              <w:t>6</w:t>
            </w:r>
            <w:r w:rsidR="00DE213B">
              <w:rPr>
                <w:rFonts w:cstheme="minorHAnsi"/>
                <w:sz w:val="18"/>
                <w:szCs w:val="18"/>
              </w:rPr>
              <w:t>.0</w:t>
            </w:r>
          </w:p>
        </w:tc>
        <w:tc>
          <w:tcPr>
            <w:tcW w:w="255" w:type="dxa"/>
            <w:shd w:val="clear" w:color="auto" w:fill="auto"/>
          </w:tcPr>
          <w:p w14:paraId="0AD68EE6" w14:textId="77777777" w:rsidR="0080658A" w:rsidRPr="00EE7238" w:rsidRDefault="0080658A" w:rsidP="0080658A">
            <w:pPr>
              <w:rPr>
                <w:rFonts w:cstheme="minorHAnsi"/>
                <w:sz w:val="18"/>
                <w:szCs w:val="18"/>
              </w:rPr>
            </w:pPr>
          </w:p>
        </w:tc>
        <w:tc>
          <w:tcPr>
            <w:tcW w:w="4401" w:type="dxa"/>
            <w:shd w:val="clear" w:color="auto" w:fill="F2F2F2" w:themeFill="background1" w:themeFillShade="F2"/>
            <w:vAlign w:val="center"/>
          </w:tcPr>
          <w:p w14:paraId="6434B6D7" w14:textId="22AB1A6A" w:rsidR="0080658A" w:rsidRPr="00EE7238" w:rsidRDefault="0080658A" w:rsidP="0080658A">
            <w:pPr>
              <w:rPr>
                <w:rFonts w:cstheme="minorHAnsi"/>
                <w:sz w:val="18"/>
                <w:szCs w:val="18"/>
              </w:rPr>
            </w:pPr>
            <w:r w:rsidRPr="00EE7238">
              <w:rPr>
                <w:rFonts w:cstheme="minorHAnsi"/>
                <w:b/>
                <w:sz w:val="18"/>
                <w:szCs w:val="18"/>
              </w:rPr>
              <w:t>PHAR 640</w:t>
            </w:r>
            <w:r w:rsidRPr="00EE7238">
              <w:rPr>
                <w:rFonts w:cstheme="minorHAnsi"/>
                <w:sz w:val="18"/>
                <w:szCs w:val="18"/>
              </w:rPr>
              <w:t xml:space="preserve"> Pharmacy Capstone Seminar</w:t>
            </w:r>
          </w:p>
        </w:tc>
        <w:tc>
          <w:tcPr>
            <w:tcW w:w="1074" w:type="dxa"/>
            <w:shd w:val="clear" w:color="auto" w:fill="F2F2F2" w:themeFill="background1" w:themeFillShade="F2"/>
            <w:vAlign w:val="center"/>
          </w:tcPr>
          <w:p w14:paraId="5557332A" w14:textId="703ED3E2" w:rsidR="0080658A" w:rsidRPr="00EE7238" w:rsidRDefault="00B47DA5" w:rsidP="0080658A">
            <w:pPr>
              <w:jc w:val="center"/>
              <w:rPr>
                <w:rFonts w:cstheme="minorHAnsi"/>
                <w:sz w:val="18"/>
                <w:szCs w:val="18"/>
              </w:rPr>
            </w:pPr>
            <w:r>
              <w:rPr>
                <w:rFonts w:cstheme="minorHAnsi"/>
                <w:sz w:val="18"/>
                <w:szCs w:val="18"/>
              </w:rPr>
              <w:t>1.5</w:t>
            </w:r>
          </w:p>
        </w:tc>
      </w:tr>
      <w:tr w:rsidR="00840A1E" w:rsidRPr="00EE7238" w14:paraId="1884D5F4" w14:textId="77777777" w:rsidTr="008F3CA3">
        <w:trPr>
          <w:jc w:val="center"/>
        </w:trPr>
        <w:tc>
          <w:tcPr>
            <w:tcW w:w="4680" w:type="dxa"/>
            <w:shd w:val="clear" w:color="auto" w:fill="auto"/>
            <w:vAlign w:val="center"/>
          </w:tcPr>
          <w:p w14:paraId="3B10A52E" w14:textId="538400B6" w:rsidR="0080658A" w:rsidRPr="00EE7238" w:rsidRDefault="0080658A" w:rsidP="0080658A">
            <w:pPr>
              <w:rPr>
                <w:rFonts w:cstheme="minorHAnsi"/>
                <w:sz w:val="18"/>
                <w:szCs w:val="18"/>
              </w:rPr>
            </w:pPr>
            <w:r w:rsidRPr="00EE7238">
              <w:rPr>
                <w:rFonts w:cstheme="minorHAnsi"/>
                <w:b/>
                <w:sz w:val="18"/>
                <w:szCs w:val="18"/>
              </w:rPr>
              <w:t>PHAR 603E</w:t>
            </w:r>
            <w:r w:rsidRPr="00EE7238">
              <w:rPr>
                <w:rFonts w:cstheme="minorHAnsi"/>
                <w:sz w:val="18"/>
                <w:szCs w:val="18"/>
              </w:rPr>
              <w:t xml:space="preserve"> Acute Care APPE</w:t>
            </w:r>
          </w:p>
        </w:tc>
        <w:tc>
          <w:tcPr>
            <w:tcW w:w="660" w:type="dxa"/>
            <w:shd w:val="clear" w:color="auto" w:fill="auto"/>
            <w:vAlign w:val="center"/>
          </w:tcPr>
          <w:p w14:paraId="089DB40D" w14:textId="075B80F3" w:rsidR="0080658A" w:rsidRPr="00EE7238" w:rsidRDefault="0080658A" w:rsidP="0080658A">
            <w:pPr>
              <w:jc w:val="center"/>
              <w:rPr>
                <w:rFonts w:cstheme="minorHAnsi"/>
                <w:sz w:val="18"/>
                <w:szCs w:val="18"/>
              </w:rPr>
            </w:pPr>
            <w:r w:rsidRPr="00EE7238">
              <w:rPr>
                <w:rFonts w:cstheme="minorHAnsi"/>
                <w:sz w:val="18"/>
                <w:szCs w:val="18"/>
              </w:rPr>
              <w:t>6</w:t>
            </w:r>
            <w:r w:rsidR="00DE213B">
              <w:rPr>
                <w:rFonts w:cstheme="minorHAnsi"/>
                <w:sz w:val="18"/>
                <w:szCs w:val="18"/>
              </w:rPr>
              <w:t>.0</w:t>
            </w:r>
          </w:p>
        </w:tc>
        <w:tc>
          <w:tcPr>
            <w:tcW w:w="255" w:type="dxa"/>
            <w:shd w:val="clear" w:color="auto" w:fill="auto"/>
          </w:tcPr>
          <w:p w14:paraId="2510FE23" w14:textId="77777777" w:rsidR="0080658A" w:rsidRPr="00EE7238" w:rsidRDefault="0080658A" w:rsidP="0080658A">
            <w:pPr>
              <w:rPr>
                <w:rFonts w:cstheme="minorHAnsi"/>
                <w:sz w:val="18"/>
                <w:szCs w:val="18"/>
              </w:rPr>
            </w:pPr>
          </w:p>
        </w:tc>
        <w:tc>
          <w:tcPr>
            <w:tcW w:w="4401" w:type="dxa"/>
            <w:shd w:val="clear" w:color="auto" w:fill="auto"/>
            <w:vAlign w:val="center"/>
          </w:tcPr>
          <w:p w14:paraId="17F24D06" w14:textId="0A0B2190" w:rsidR="0080658A" w:rsidRPr="00EE7238" w:rsidRDefault="0080658A" w:rsidP="0080658A">
            <w:pPr>
              <w:rPr>
                <w:rFonts w:cstheme="minorHAnsi"/>
                <w:sz w:val="18"/>
                <w:szCs w:val="18"/>
              </w:rPr>
            </w:pPr>
          </w:p>
        </w:tc>
        <w:tc>
          <w:tcPr>
            <w:tcW w:w="1074" w:type="dxa"/>
            <w:shd w:val="clear" w:color="auto" w:fill="auto"/>
            <w:vAlign w:val="center"/>
          </w:tcPr>
          <w:p w14:paraId="45819D85" w14:textId="2F76FDFF" w:rsidR="0080658A" w:rsidRPr="00EE7238" w:rsidRDefault="0080658A" w:rsidP="0080658A">
            <w:pPr>
              <w:jc w:val="center"/>
              <w:rPr>
                <w:rFonts w:cstheme="minorHAnsi"/>
                <w:sz w:val="18"/>
                <w:szCs w:val="18"/>
              </w:rPr>
            </w:pPr>
          </w:p>
        </w:tc>
      </w:tr>
      <w:tr w:rsidR="00840A1E" w:rsidRPr="00EE7238" w14:paraId="474C4C6E" w14:textId="77777777" w:rsidTr="008F3CA3">
        <w:trPr>
          <w:jc w:val="center"/>
        </w:trPr>
        <w:tc>
          <w:tcPr>
            <w:tcW w:w="4680" w:type="dxa"/>
            <w:tcBorders>
              <w:top w:val="single" w:sz="4" w:space="0" w:color="auto"/>
              <w:bottom w:val="single" w:sz="4" w:space="0" w:color="auto"/>
            </w:tcBorders>
            <w:shd w:val="clear" w:color="auto" w:fill="D9D9D9" w:themeFill="background1" w:themeFillShade="D9"/>
          </w:tcPr>
          <w:p w14:paraId="0722E2E8" w14:textId="77777777" w:rsidR="0080658A" w:rsidRPr="00EE7238" w:rsidRDefault="0080658A" w:rsidP="0080658A">
            <w:pPr>
              <w:rPr>
                <w:rFonts w:cstheme="minorHAnsi"/>
                <w:sz w:val="18"/>
                <w:szCs w:val="18"/>
              </w:rPr>
            </w:pPr>
            <w:r w:rsidRPr="00EE7238">
              <w:rPr>
                <w:rFonts w:cstheme="minorHAnsi"/>
                <w:b/>
                <w:sz w:val="18"/>
                <w:szCs w:val="18"/>
              </w:rPr>
              <w:t>Subtotal</w:t>
            </w:r>
          </w:p>
        </w:tc>
        <w:tc>
          <w:tcPr>
            <w:tcW w:w="660" w:type="dxa"/>
            <w:tcBorders>
              <w:top w:val="single" w:sz="4" w:space="0" w:color="auto"/>
              <w:bottom w:val="single" w:sz="4" w:space="0" w:color="auto"/>
            </w:tcBorders>
            <w:shd w:val="clear" w:color="auto" w:fill="D9D9D9" w:themeFill="background1" w:themeFillShade="D9"/>
          </w:tcPr>
          <w:p w14:paraId="60678ED5" w14:textId="154A8CCB" w:rsidR="0080658A" w:rsidRPr="00EE7238" w:rsidRDefault="0080658A" w:rsidP="0080658A">
            <w:pPr>
              <w:jc w:val="center"/>
              <w:rPr>
                <w:rFonts w:cstheme="minorHAnsi"/>
                <w:sz w:val="18"/>
                <w:szCs w:val="18"/>
              </w:rPr>
            </w:pPr>
            <w:r w:rsidRPr="00EE7238">
              <w:rPr>
                <w:rFonts w:cstheme="minorHAnsi"/>
                <w:b/>
                <w:sz w:val="18"/>
                <w:szCs w:val="18"/>
              </w:rPr>
              <w:t>24.0</w:t>
            </w:r>
          </w:p>
        </w:tc>
        <w:tc>
          <w:tcPr>
            <w:tcW w:w="255" w:type="dxa"/>
            <w:shd w:val="clear" w:color="auto" w:fill="auto"/>
          </w:tcPr>
          <w:p w14:paraId="7FDF7630" w14:textId="77777777" w:rsidR="0080658A" w:rsidRPr="00EE7238" w:rsidRDefault="0080658A" w:rsidP="0080658A">
            <w:pPr>
              <w:rPr>
                <w:rFonts w:cstheme="minorHAnsi"/>
                <w:b/>
              </w:rPr>
            </w:pPr>
          </w:p>
        </w:tc>
        <w:tc>
          <w:tcPr>
            <w:tcW w:w="4401" w:type="dxa"/>
            <w:tcBorders>
              <w:top w:val="single" w:sz="4" w:space="0" w:color="auto"/>
              <w:bottom w:val="single" w:sz="4" w:space="0" w:color="auto"/>
            </w:tcBorders>
            <w:shd w:val="clear" w:color="auto" w:fill="D9D9D9" w:themeFill="background1" w:themeFillShade="D9"/>
          </w:tcPr>
          <w:p w14:paraId="3AC61675" w14:textId="77777777" w:rsidR="0080658A" w:rsidRPr="00EE7238" w:rsidRDefault="0080658A" w:rsidP="0080658A">
            <w:pPr>
              <w:rPr>
                <w:rFonts w:cstheme="minorHAnsi"/>
                <w:sz w:val="18"/>
                <w:szCs w:val="18"/>
              </w:rPr>
            </w:pPr>
            <w:r w:rsidRPr="00EE7238">
              <w:rPr>
                <w:rFonts w:cstheme="minorHAnsi"/>
                <w:b/>
                <w:sz w:val="18"/>
                <w:szCs w:val="18"/>
              </w:rPr>
              <w:t>Subtotal</w:t>
            </w:r>
          </w:p>
        </w:tc>
        <w:tc>
          <w:tcPr>
            <w:tcW w:w="1074" w:type="dxa"/>
            <w:tcBorders>
              <w:top w:val="single" w:sz="4" w:space="0" w:color="auto"/>
              <w:bottom w:val="single" w:sz="4" w:space="0" w:color="auto"/>
            </w:tcBorders>
            <w:shd w:val="clear" w:color="auto" w:fill="D9D9D9" w:themeFill="background1" w:themeFillShade="D9"/>
          </w:tcPr>
          <w:p w14:paraId="5C586CA1" w14:textId="0D144018" w:rsidR="0080658A" w:rsidRPr="00EE7238" w:rsidRDefault="00B47DA5" w:rsidP="0080658A">
            <w:pPr>
              <w:jc w:val="center"/>
              <w:rPr>
                <w:rFonts w:cstheme="minorHAnsi"/>
                <w:sz w:val="18"/>
                <w:szCs w:val="18"/>
              </w:rPr>
            </w:pPr>
            <w:r>
              <w:rPr>
                <w:rFonts w:cstheme="minorHAnsi"/>
                <w:b/>
                <w:sz w:val="18"/>
                <w:szCs w:val="18"/>
              </w:rPr>
              <w:t>19.5</w:t>
            </w:r>
          </w:p>
        </w:tc>
      </w:tr>
    </w:tbl>
    <w:p w14:paraId="75AA84D8" w14:textId="3F842DFC" w:rsidR="002A6C1D" w:rsidRPr="00EE7238" w:rsidRDefault="002A6C1D" w:rsidP="0080658A">
      <w:pPr>
        <w:rPr>
          <w:rFonts w:cstheme="minorHAnsi"/>
        </w:rPr>
      </w:pPr>
    </w:p>
    <w:p w14:paraId="4814A4C5" w14:textId="77777777" w:rsidR="00840A1E" w:rsidRPr="00C32C7E" w:rsidRDefault="00840A1E" w:rsidP="00840A1E">
      <w:pPr>
        <w:numPr>
          <w:ilvl w:val="0"/>
          <w:numId w:val="4"/>
        </w:numPr>
        <w:spacing w:before="100" w:beforeAutospacing="1" w:after="100" w:afterAutospacing="1" w:line="240" w:lineRule="auto"/>
        <w:rPr>
          <w:rFonts w:eastAsia="Times New Roman" w:cstheme="minorHAnsi"/>
          <w:sz w:val="22"/>
          <w:szCs w:val="22"/>
        </w:rPr>
      </w:pPr>
      <w:r w:rsidRPr="00C32C7E">
        <w:rPr>
          <w:rFonts w:eastAsia="Times New Roman" w:cstheme="minorHAnsi"/>
          <w:b/>
          <w:sz w:val="22"/>
          <w:szCs w:val="22"/>
        </w:rPr>
        <w:t>IPPE/APPE</w:t>
      </w:r>
      <w:r w:rsidRPr="00C32C7E">
        <w:rPr>
          <w:rFonts w:eastAsia="Times New Roman" w:cstheme="minorHAnsi"/>
          <w:sz w:val="22"/>
          <w:szCs w:val="22"/>
        </w:rPr>
        <w:t xml:space="preserve"> = Introductory Pharmacy Practice Education/Advanced Pharmacy Practice Education – courses that are designated experiential and will take place off campus in a variety of pharmacy practice settings.</w:t>
      </w:r>
    </w:p>
    <w:p w14:paraId="1C33F1C6" w14:textId="23152F86" w:rsidR="00840A1E" w:rsidRPr="00C32C7E" w:rsidRDefault="00840A1E" w:rsidP="00840A1E">
      <w:pPr>
        <w:numPr>
          <w:ilvl w:val="0"/>
          <w:numId w:val="4"/>
        </w:numPr>
        <w:spacing w:before="100" w:beforeAutospacing="1" w:after="100" w:afterAutospacing="1" w:line="240" w:lineRule="auto"/>
        <w:rPr>
          <w:rFonts w:eastAsia="Times New Roman" w:cstheme="minorHAnsi"/>
          <w:sz w:val="22"/>
          <w:szCs w:val="22"/>
        </w:rPr>
      </w:pPr>
      <w:r w:rsidRPr="00C32C7E">
        <w:rPr>
          <w:rFonts w:eastAsia="Times New Roman" w:cstheme="minorHAnsi"/>
          <w:b/>
          <w:sz w:val="22"/>
          <w:szCs w:val="22"/>
        </w:rPr>
        <w:t>PTMM</w:t>
      </w:r>
      <w:r w:rsidRPr="00C32C7E">
        <w:rPr>
          <w:rFonts w:eastAsia="Times New Roman" w:cstheme="minorHAnsi"/>
          <w:sz w:val="22"/>
          <w:szCs w:val="22"/>
        </w:rPr>
        <w:t xml:space="preserve"> = Pharmacotherapy and Medication Management</w:t>
      </w:r>
    </w:p>
    <w:p w14:paraId="7ECCDE99" w14:textId="77777777" w:rsidR="00361E5F" w:rsidRPr="00C32C7E" w:rsidRDefault="00361E5F" w:rsidP="00361E5F">
      <w:pPr>
        <w:spacing w:before="100" w:beforeAutospacing="1" w:after="100" w:afterAutospacing="1" w:line="240" w:lineRule="auto"/>
        <w:ind w:left="720"/>
        <w:rPr>
          <w:rFonts w:eastAsia="Times New Roman" w:cstheme="minorHAnsi"/>
          <w:sz w:val="22"/>
          <w:szCs w:val="22"/>
        </w:rPr>
      </w:pPr>
    </w:p>
    <w:p w14:paraId="330C6F76" w14:textId="77777777" w:rsidR="00361E5F" w:rsidRPr="00C32C7E" w:rsidRDefault="00361E5F" w:rsidP="00361E5F">
      <w:pPr>
        <w:spacing w:after="0"/>
        <w:jc w:val="center"/>
        <w:rPr>
          <w:rFonts w:cstheme="minorHAnsi"/>
          <w:b/>
          <w:sz w:val="24"/>
          <w:szCs w:val="22"/>
        </w:rPr>
      </w:pPr>
      <w:r w:rsidRPr="00C32C7E">
        <w:rPr>
          <w:rFonts w:cstheme="minorHAnsi"/>
          <w:b/>
          <w:sz w:val="24"/>
          <w:szCs w:val="22"/>
        </w:rPr>
        <w:t>Introductory Pharmacy Practice Experiences (IPPE rotations)</w:t>
      </w:r>
    </w:p>
    <w:p w14:paraId="7F1CE24C" w14:textId="7FDA1E3C" w:rsidR="00361E5F" w:rsidRPr="00C32C7E" w:rsidRDefault="00361E5F" w:rsidP="00361E5F">
      <w:pPr>
        <w:spacing w:after="0"/>
        <w:jc w:val="center"/>
        <w:rPr>
          <w:rFonts w:cstheme="minorHAnsi"/>
          <w:b/>
          <w:sz w:val="24"/>
          <w:szCs w:val="22"/>
        </w:rPr>
      </w:pPr>
      <w:r w:rsidRPr="00C32C7E">
        <w:rPr>
          <w:rFonts w:cstheme="minorHAnsi"/>
          <w:b/>
          <w:sz w:val="24"/>
          <w:szCs w:val="22"/>
        </w:rPr>
        <w:t xml:space="preserve">Includes </w:t>
      </w:r>
      <w:r w:rsidR="004A1485">
        <w:rPr>
          <w:rFonts w:cstheme="minorHAnsi"/>
          <w:b/>
          <w:sz w:val="24"/>
          <w:szCs w:val="22"/>
        </w:rPr>
        <w:t>three</w:t>
      </w:r>
      <w:r w:rsidRPr="00C32C7E">
        <w:rPr>
          <w:rFonts w:cstheme="minorHAnsi"/>
          <w:b/>
          <w:sz w:val="24"/>
          <w:szCs w:val="22"/>
        </w:rPr>
        <w:t xml:space="preserve"> rotation</w:t>
      </w:r>
      <w:r w:rsidR="000C603D" w:rsidRPr="00C32C7E">
        <w:rPr>
          <w:rFonts w:cstheme="minorHAnsi"/>
          <w:b/>
          <w:sz w:val="24"/>
          <w:szCs w:val="22"/>
        </w:rPr>
        <w:t>s</w:t>
      </w:r>
      <w:r w:rsidRPr="00C32C7E">
        <w:rPr>
          <w:rFonts w:cstheme="minorHAnsi"/>
          <w:b/>
          <w:sz w:val="24"/>
          <w:szCs w:val="22"/>
        </w:rPr>
        <w:t xml:space="preserve"> that will take place during the second (P-2) and third (P-3) year.</w:t>
      </w:r>
    </w:p>
    <w:p w14:paraId="1222750C" w14:textId="3522F520" w:rsidR="00361E5F" w:rsidRPr="00C32C7E" w:rsidRDefault="00361E5F" w:rsidP="005C510C">
      <w:pPr>
        <w:spacing w:before="100" w:beforeAutospacing="1" w:after="100" w:afterAutospacing="1" w:line="240" w:lineRule="auto"/>
        <w:ind w:left="720"/>
        <w:rPr>
          <w:rFonts w:cstheme="minorHAnsi"/>
          <w:color w:val="000000"/>
          <w:sz w:val="22"/>
          <w:szCs w:val="22"/>
        </w:rPr>
      </w:pPr>
      <w:r w:rsidRPr="00C32C7E">
        <w:rPr>
          <w:rFonts w:cstheme="minorHAnsi"/>
          <w:color w:val="000000"/>
          <w:sz w:val="22"/>
          <w:szCs w:val="22"/>
        </w:rPr>
        <w:t xml:space="preserve">The IPPE rotations will provide the students with </w:t>
      </w:r>
      <w:r w:rsidR="005C510C">
        <w:rPr>
          <w:rFonts w:cstheme="minorHAnsi"/>
          <w:color w:val="000000"/>
          <w:sz w:val="22"/>
          <w:szCs w:val="22"/>
        </w:rPr>
        <w:t>at least 320</w:t>
      </w:r>
      <w:r w:rsidRPr="00C32C7E">
        <w:rPr>
          <w:rFonts w:cstheme="minorHAnsi"/>
          <w:color w:val="000000"/>
          <w:sz w:val="22"/>
          <w:szCs w:val="22"/>
        </w:rPr>
        <w:t xml:space="preserve"> hours. More than 50% of the IPPE hours are in community and institutional sites.</w:t>
      </w:r>
    </w:p>
    <w:p w14:paraId="4EE97C50" w14:textId="42B9A611" w:rsidR="00840A1E" w:rsidRPr="00C32C7E" w:rsidRDefault="00840A1E" w:rsidP="00361E5F">
      <w:pPr>
        <w:jc w:val="center"/>
        <w:rPr>
          <w:rFonts w:cstheme="minorHAnsi"/>
          <w:sz w:val="22"/>
          <w:szCs w:val="22"/>
        </w:rPr>
      </w:pPr>
    </w:p>
    <w:p w14:paraId="217678F1" w14:textId="77777777" w:rsidR="00361E5F" w:rsidRPr="00C32C7E" w:rsidRDefault="00361E5F" w:rsidP="00361E5F">
      <w:pPr>
        <w:spacing w:after="0"/>
        <w:jc w:val="center"/>
        <w:rPr>
          <w:rFonts w:cstheme="minorHAnsi"/>
          <w:b/>
          <w:sz w:val="24"/>
          <w:szCs w:val="22"/>
        </w:rPr>
      </w:pPr>
      <w:r w:rsidRPr="00C32C7E">
        <w:rPr>
          <w:rFonts w:cstheme="minorHAnsi"/>
          <w:b/>
          <w:sz w:val="24"/>
          <w:szCs w:val="22"/>
        </w:rPr>
        <w:t>Advanced Pharmacy Practice Experiences (APPE rotations)</w:t>
      </w:r>
    </w:p>
    <w:p w14:paraId="590A7BD5" w14:textId="77777777" w:rsidR="00361E5F" w:rsidRPr="00C32C7E" w:rsidRDefault="00361E5F" w:rsidP="00361E5F">
      <w:pPr>
        <w:spacing w:after="0"/>
        <w:jc w:val="center"/>
        <w:rPr>
          <w:rFonts w:cstheme="minorHAnsi"/>
          <w:b/>
          <w:sz w:val="24"/>
          <w:szCs w:val="22"/>
        </w:rPr>
      </w:pPr>
      <w:r w:rsidRPr="00C32C7E">
        <w:rPr>
          <w:rFonts w:cstheme="minorHAnsi"/>
          <w:b/>
          <w:sz w:val="24"/>
          <w:szCs w:val="22"/>
        </w:rPr>
        <w:t>APPE rotations take place during the fourth (P4) year.</w:t>
      </w:r>
    </w:p>
    <w:p w14:paraId="023D82C2" w14:textId="77777777" w:rsidR="00361E5F" w:rsidRPr="00C32C7E" w:rsidRDefault="00361E5F" w:rsidP="005C510C">
      <w:pPr>
        <w:spacing w:before="100" w:beforeAutospacing="1" w:after="100" w:afterAutospacing="1" w:line="240" w:lineRule="auto"/>
        <w:ind w:left="720"/>
        <w:rPr>
          <w:rFonts w:cstheme="minorHAnsi"/>
          <w:color w:val="000000"/>
          <w:sz w:val="22"/>
          <w:szCs w:val="22"/>
        </w:rPr>
      </w:pPr>
      <w:r w:rsidRPr="00C32C7E">
        <w:rPr>
          <w:rFonts w:cstheme="minorHAnsi"/>
          <w:color w:val="000000"/>
          <w:sz w:val="22"/>
          <w:szCs w:val="22"/>
        </w:rPr>
        <w:t>In total, seven APPE rotations are required in the program and will take place during the fourth professional (P4) year. Seven APPEs will provide the students with a total of 1,680 hours of practice experience during the PharmD program (40hrs/week for 6 weeks for 7 rotations).</w:t>
      </w:r>
    </w:p>
    <w:p w14:paraId="141D32ED" w14:textId="375FFE42" w:rsidR="00736000" w:rsidRPr="00EE7238" w:rsidRDefault="00736000" w:rsidP="0080658A">
      <w:pPr>
        <w:rPr>
          <w:rFonts w:cstheme="minorHAnsi"/>
        </w:rPr>
      </w:pPr>
    </w:p>
    <w:p w14:paraId="78A9F5E1" w14:textId="246CD7C5" w:rsidR="00DE5466" w:rsidRPr="00EE7238" w:rsidRDefault="00DE5466" w:rsidP="0080658A">
      <w:pPr>
        <w:rPr>
          <w:rFonts w:cstheme="minorHAnsi"/>
        </w:rPr>
      </w:pPr>
    </w:p>
    <w:p w14:paraId="7364BC38" w14:textId="77777777" w:rsidR="00C32C7E" w:rsidRDefault="00C32C7E" w:rsidP="001927BA">
      <w:pPr>
        <w:jc w:val="center"/>
        <w:rPr>
          <w:rFonts w:cstheme="minorHAnsi"/>
        </w:rPr>
      </w:pPr>
    </w:p>
    <w:p w14:paraId="698A6100" w14:textId="77777777" w:rsidR="00C32C7E" w:rsidRDefault="00C32C7E" w:rsidP="001927BA">
      <w:pPr>
        <w:jc w:val="center"/>
        <w:rPr>
          <w:rFonts w:cstheme="minorHAnsi"/>
        </w:rPr>
      </w:pPr>
    </w:p>
    <w:p w14:paraId="07E18798" w14:textId="65AFAA95" w:rsidR="001927BA" w:rsidRDefault="000E1F2E" w:rsidP="00875D2F">
      <w:pPr>
        <w:rPr>
          <w:rFonts w:cstheme="minorHAnsi"/>
          <w:sz w:val="22"/>
        </w:rPr>
      </w:pPr>
      <w:r w:rsidRPr="00472508">
        <w:rPr>
          <w:rFonts w:cstheme="minorHAnsi"/>
          <w:sz w:val="22"/>
        </w:rPr>
        <w:lastRenderedPageBreak/>
        <w:t xml:space="preserve">PharmD graduates will also receive a </w:t>
      </w:r>
      <w:r w:rsidR="00840A1E" w:rsidRPr="00472508">
        <w:rPr>
          <w:rFonts w:cstheme="minorHAnsi"/>
          <w:sz w:val="22"/>
        </w:rPr>
        <w:t>certificate</w:t>
      </w:r>
      <w:r w:rsidRPr="00472508">
        <w:rPr>
          <w:rFonts w:cstheme="minorHAnsi"/>
          <w:sz w:val="22"/>
        </w:rPr>
        <w:t xml:space="preserve"> of choice</w:t>
      </w:r>
      <w:r w:rsidR="00840A1E" w:rsidRPr="00472508">
        <w:rPr>
          <w:rFonts w:cstheme="minorHAnsi"/>
          <w:sz w:val="22"/>
        </w:rPr>
        <w:t xml:space="preserve"> in one of </w:t>
      </w:r>
      <w:r w:rsidRPr="00472508">
        <w:rPr>
          <w:rFonts w:cstheme="minorHAnsi"/>
          <w:sz w:val="22"/>
        </w:rPr>
        <w:t xml:space="preserve">four areas: </w:t>
      </w:r>
      <w:r w:rsidR="002A22B1">
        <w:rPr>
          <w:rFonts w:cstheme="minorHAnsi"/>
          <w:sz w:val="22"/>
        </w:rPr>
        <w:t>Medical and Clinical Affairs (M</w:t>
      </w:r>
      <w:r w:rsidR="00D435BC">
        <w:rPr>
          <w:rFonts w:cstheme="minorHAnsi"/>
          <w:sz w:val="22"/>
        </w:rPr>
        <w:t>C</w:t>
      </w:r>
      <w:r w:rsidR="002A22B1">
        <w:rPr>
          <w:rFonts w:cstheme="minorHAnsi"/>
          <w:sz w:val="22"/>
        </w:rPr>
        <w:t>A</w:t>
      </w:r>
      <w:r w:rsidRPr="00472508">
        <w:rPr>
          <w:rFonts w:cstheme="minorHAnsi"/>
          <w:sz w:val="22"/>
        </w:rPr>
        <w:t>), Healthcare Management (HCM), Health Information Technology (HIT), or Medication Therapy Outcome (MTO).</w:t>
      </w:r>
      <w:r w:rsidR="00472508" w:rsidRPr="00472508">
        <w:rPr>
          <w:rFonts w:cstheme="minorHAnsi"/>
          <w:sz w:val="22"/>
        </w:rPr>
        <w:t xml:space="preserve"> </w:t>
      </w:r>
      <w:r w:rsidRPr="00472508">
        <w:rPr>
          <w:rFonts w:cstheme="minorHAnsi"/>
          <w:sz w:val="22"/>
        </w:rPr>
        <w:t>Below are the required</w:t>
      </w:r>
      <w:r w:rsidR="002A22B1">
        <w:rPr>
          <w:rFonts w:cstheme="minorHAnsi"/>
          <w:sz w:val="22"/>
        </w:rPr>
        <w:t xml:space="preserve"> and elective</w:t>
      </w:r>
      <w:r w:rsidRPr="00472508">
        <w:rPr>
          <w:rFonts w:cstheme="minorHAnsi"/>
          <w:sz w:val="22"/>
        </w:rPr>
        <w:t xml:space="preserve"> courses to successfully complete each certificate.</w:t>
      </w:r>
    </w:p>
    <w:p w14:paraId="1D1739D1" w14:textId="451A3B28" w:rsidR="00B47DA5" w:rsidRDefault="00B47DA5" w:rsidP="001927BA">
      <w:pPr>
        <w:jc w:val="center"/>
        <w:rPr>
          <w:rFonts w:cstheme="minorHAnsi"/>
          <w:sz w:val="22"/>
        </w:rPr>
      </w:pPr>
    </w:p>
    <w:p w14:paraId="462F4965" w14:textId="0C171E64" w:rsidR="00B47DA5" w:rsidRPr="00B47DA5" w:rsidRDefault="00B47DA5" w:rsidP="00B47DA5">
      <w:pPr>
        <w:spacing w:after="0" w:line="240" w:lineRule="auto"/>
        <w:rPr>
          <w:rFonts w:eastAsia="Times New Roman" w:cstheme="minorHAnsi"/>
          <w:bCs/>
          <w:i/>
          <w:sz w:val="22"/>
          <w:szCs w:val="22"/>
        </w:rPr>
      </w:pPr>
      <w:r w:rsidRPr="00A20BAA">
        <w:rPr>
          <w:rFonts w:eastAsia="Times New Roman" w:cstheme="minorHAnsi"/>
          <w:b/>
          <w:bCs/>
          <w:sz w:val="22"/>
          <w:szCs w:val="22"/>
        </w:rPr>
        <w:t>Medical and Clinical Affairs</w:t>
      </w:r>
      <w:r>
        <w:rPr>
          <w:rFonts w:eastAsia="Times New Roman" w:cstheme="minorHAnsi"/>
          <w:b/>
          <w:bCs/>
          <w:sz w:val="22"/>
          <w:szCs w:val="22"/>
        </w:rPr>
        <w:t xml:space="preserve"> </w:t>
      </w:r>
      <w:r w:rsidR="00C32C7E">
        <w:rPr>
          <w:rFonts w:eastAsia="Times New Roman" w:cstheme="minorHAnsi"/>
          <w:b/>
          <w:bCs/>
          <w:sz w:val="22"/>
          <w:szCs w:val="22"/>
        </w:rPr>
        <w:t xml:space="preserve">(MCA) </w:t>
      </w:r>
    </w:p>
    <w:p w14:paraId="1A5C5216" w14:textId="54F5246E" w:rsidR="00B47DA5" w:rsidRPr="00B47DA5" w:rsidRDefault="008D79C9" w:rsidP="00B47DA5">
      <w:pPr>
        <w:spacing w:after="0" w:line="240" w:lineRule="auto"/>
        <w:rPr>
          <w:rFonts w:eastAsia="Times New Roman" w:cstheme="minorHAnsi"/>
          <w:sz w:val="22"/>
          <w:szCs w:val="22"/>
        </w:rPr>
      </w:pPr>
      <w:r>
        <w:rPr>
          <w:rFonts w:eastAsia="Times New Roman" w:cstheme="minorHAnsi"/>
          <w:sz w:val="22"/>
          <w:szCs w:val="22"/>
        </w:rPr>
        <w:t>The MCA</w:t>
      </w:r>
      <w:r w:rsidR="00B47DA5" w:rsidRPr="00840A1E">
        <w:rPr>
          <w:rFonts w:eastAsia="Times New Roman" w:cstheme="minorHAnsi"/>
          <w:sz w:val="22"/>
          <w:szCs w:val="22"/>
        </w:rPr>
        <w:t xml:space="preserve"> certificate program will provide student pharmacists with the skills needed to provide strategic, tactical, and operational direction within regulations to expedite the development and delivery of safe and effective healthcare products.</w:t>
      </w:r>
    </w:p>
    <w:p w14:paraId="06992CF9" w14:textId="77777777" w:rsidR="00E935C7" w:rsidRPr="00EE7238" w:rsidRDefault="00E935C7" w:rsidP="00F67060">
      <w:pPr>
        <w:jc w:val="center"/>
        <w:rPr>
          <w:rFonts w:cstheme="minorHAnsi"/>
          <w:b/>
          <w:sz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675"/>
        <w:gridCol w:w="190"/>
        <w:gridCol w:w="1260"/>
      </w:tblGrid>
      <w:tr w:rsidR="00F67060" w:rsidRPr="00EE7238" w14:paraId="6FE1219B" w14:textId="77777777" w:rsidTr="00E21053">
        <w:trPr>
          <w:jc w:val="center"/>
        </w:trPr>
        <w:tc>
          <w:tcPr>
            <w:tcW w:w="6125" w:type="dxa"/>
            <w:gridSpan w:val="3"/>
            <w:shd w:val="clear" w:color="auto" w:fill="D9D9D9" w:themeFill="background1" w:themeFillShade="D9"/>
          </w:tcPr>
          <w:p w14:paraId="5EBF670C" w14:textId="727C8488" w:rsidR="00F67060" w:rsidRPr="00EE7238" w:rsidRDefault="000862CF" w:rsidP="00E21053">
            <w:pPr>
              <w:spacing w:line="271" w:lineRule="auto"/>
              <w:contextualSpacing/>
              <w:jc w:val="center"/>
              <w:rPr>
                <w:rFonts w:cstheme="minorHAnsi"/>
              </w:rPr>
            </w:pPr>
            <w:r>
              <w:rPr>
                <w:rFonts w:cstheme="minorHAnsi"/>
                <w:b/>
                <w:sz w:val="18"/>
                <w:szCs w:val="18"/>
              </w:rPr>
              <w:t>Medical and Clinical Affairs</w:t>
            </w:r>
          </w:p>
        </w:tc>
      </w:tr>
      <w:tr w:rsidR="00F67060" w:rsidRPr="00EE7238" w14:paraId="3E56E5E0" w14:textId="77777777" w:rsidTr="00B56E35">
        <w:trPr>
          <w:jc w:val="center"/>
        </w:trPr>
        <w:tc>
          <w:tcPr>
            <w:tcW w:w="4865" w:type="dxa"/>
            <w:gridSpan w:val="2"/>
          </w:tcPr>
          <w:p w14:paraId="2AD326E1" w14:textId="79A5A83A" w:rsidR="00F67060" w:rsidRPr="00D47680" w:rsidRDefault="001279AB" w:rsidP="00F67060">
            <w:pPr>
              <w:spacing w:line="271" w:lineRule="auto"/>
              <w:contextualSpacing/>
              <w:jc w:val="both"/>
              <w:rPr>
                <w:rFonts w:cstheme="minorHAnsi"/>
                <w:sz w:val="18"/>
              </w:rPr>
            </w:pPr>
            <w:r w:rsidRPr="003E09C3">
              <w:rPr>
                <w:rFonts w:cstheme="minorHAnsi"/>
                <w:b/>
                <w:sz w:val="18"/>
              </w:rPr>
              <w:t>ALS 359</w:t>
            </w:r>
            <w:r w:rsidRPr="00D47680">
              <w:rPr>
                <w:rFonts w:cstheme="minorHAnsi"/>
                <w:sz w:val="18"/>
              </w:rPr>
              <w:t xml:space="preserve"> Introduction to the Biosciences Industries</w:t>
            </w:r>
          </w:p>
        </w:tc>
        <w:tc>
          <w:tcPr>
            <w:tcW w:w="1260" w:type="dxa"/>
          </w:tcPr>
          <w:p w14:paraId="01874B0D" w14:textId="56B58A71" w:rsidR="00F67060" w:rsidRPr="00D47680" w:rsidRDefault="001279AB" w:rsidP="00F67060">
            <w:pPr>
              <w:spacing w:line="271" w:lineRule="auto"/>
              <w:contextualSpacing/>
              <w:jc w:val="both"/>
              <w:rPr>
                <w:rFonts w:cstheme="minorHAnsi"/>
                <w:sz w:val="18"/>
              </w:rPr>
            </w:pPr>
            <w:r w:rsidRPr="00D47680">
              <w:rPr>
                <w:rFonts w:cstheme="minorHAnsi"/>
                <w:sz w:val="18"/>
              </w:rPr>
              <w:t>3.0</w:t>
            </w:r>
          </w:p>
        </w:tc>
      </w:tr>
      <w:tr w:rsidR="001279AB" w:rsidRPr="00EE7238" w14:paraId="5D5F2BA2" w14:textId="77777777" w:rsidTr="00B56E35">
        <w:trPr>
          <w:jc w:val="center"/>
        </w:trPr>
        <w:tc>
          <w:tcPr>
            <w:tcW w:w="4865" w:type="dxa"/>
            <w:gridSpan w:val="2"/>
            <w:shd w:val="clear" w:color="auto" w:fill="auto"/>
          </w:tcPr>
          <w:p w14:paraId="26BD860A" w14:textId="665C2F9B" w:rsidR="001279AB" w:rsidRPr="00EE7238" w:rsidRDefault="001279AB" w:rsidP="001279AB">
            <w:pPr>
              <w:spacing w:line="271" w:lineRule="auto"/>
              <w:contextualSpacing/>
              <w:jc w:val="both"/>
              <w:rPr>
                <w:rFonts w:cstheme="minorHAnsi"/>
              </w:rPr>
            </w:pPr>
            <w:r w:rsidRPr="00EE7238">
              <w:rPr>
                <w:rFonts w:cstheme="minorHAnsi"/>
                <w:b/>
                <w:color w:val="000000"/>
                <w:sz w:val="18"/>
                <w:szCs w:val="18"/>
              </w:rPr>
              <w:t xml:space="preserve">ALS 362 </w:t>
            </w:r>
            <w:r w:rsidRPr="00EE7238">
              <w:rPr>
                <w:rFonts w:cstheme="minorHAnsi"/>
                <w:color w:val="000000"/>
                <w:sz w:val="18"/>
                <w:szCs w:val="18"/>
              </w:rPr>
              <w:t>Introduction to US Food and Drug Law</w:t>
            </w:r>
          </w:p>
        </w:tc>
        <w:tc>
          <w:tcPr>
            <w:tcW w:w="1260" w:type="dxa"/>
            <w:shd w:val="clear" w:color="auto" w:fill="auto"/>
          </w:tcPr>
          <w:p w14:paraId="4FCBED65" w14:textId="799B3096" w:rsidR="001279AB" w:rsidRPr="00EE7238" w:rsidRDefault="001279AB" w:rsidP="001279AB">
            <w:pPr>
              <w:spacing w:line="271" w:lineRule="auto"/>
              <w:contextualSpacing/>
              <w:jc w:val="both"/>
              <w:rPr>
                <w:rFonts w:cstheme="minorHAnsi"/>
              </w:rPr>
            </w:pPr>
            <w:r w:rsidRPr="00EE7238">
              <w:rPr>
                <w:rFonts w:cstheme="minorHAnsi"/>
                <w:sz w:val="18"/>
                <w:szCs w:val="18"/>
              </w:rPr>
              <w:t>1.5</w:t>
            </w:r>
          </w:p>
        </w:tc>
      </w:tr>
      <w:tr w:rsidR="006D619D" w:rsidRPr="00EE7238" w14:paraId="31FC7CA6" w14:textId="77777777" w:rsidTr="00B56E35">
        <w:trPr>
          <w:jc w:val="center"/>
        </w:trPr>
        <w:tc>
          <w:tcPr>
            <w:tcW w:w="4865" w:type="dxa"/>
            <w:gridSpan w:val="2"/>
            <w:shd w:val="clear" w:color="auto" w:fill="auto"/>
          </w:tcPr>
          <w:p w14:paraId="294013C8" w14:textId="7D8F4D43" w:rsidR="006D619D" w:rsidRPr="006D619D" w:rsidRDefault="006D619D" w:rsidP="001279AB">
            <w:pPr>
              <w:spacing w:line="271" w:lineRule="auto"/>
              <w:contextualSpacing/>
              <w:jc w:val="both"/>
              <w:rPr>
                <w:rFonts w:cstheme="minorHAnsi"/>
                <w:color w:val="000000"/>
                <w:sz w:val="18"/>
                <w:szCs w:val="18"/>
              </w:rPr>
            </w:pPr>
            <w:r>
              <w:rPr>
                <w:rFonts w:cstheme="minorHAnsi"/>
                <w:b/>
                <w:color w:val="000000"/>
                <w:sz w:val="18"/>
                <w:szCs w:val="18"/>
              </w:rPr>
              <w:t>ALS 433</w:t>
            </w:r>
            <w:r>
              <w:rPr>
                <w:rFonts w:cstheme="minorHAnsi"/>
                <w:color w:val="000000"/>
                <w:sz w:val="18"/>
                <w:szCs w:val="18"/>
              </w:rPr>
              <w:t xml:space="preserve"> Design of Clinical Trials</w:t>
            </w:r>
            <w:r w:rsidR="002A22B1">
              <w:rPr>
                <w:rFonts w:cstheme="minorHAnsi"/>
                <w:color w:val="000000"/>
                <w:sz w:val="18"/>
                <w:szCs w:val="18"/>
              </w:rPr>
              <w:t>, Conduct, and Strategy</w:t>
            </w:r>
          </w:p>
        </w:tc>
        <w:tc>
          <w:tcPr>
            <w:tcW w:w="1260" w:type="dxa"/>
            <w:shd w:val="clear" w:color="auto" w:fill="auto"/>
          </w:tcPr>
          <w:p w14:paraId="1A43B17B" w14:textId="43E23AD2" w:rsidR="006D619D" w:rsidRPr="00EE7238" w:rsidRDefault="006D619D" w:rsidP="001279AB">
            <w:pPr>
              <w:spacing w:line="271" w:lineRule="auto"/>
              <w:contextualSpacing/>
              <w:jc w:val="both"/>
              <w:rPr>
                <w:rFonts w:cstheme="minorHAnsi"/>
                <w:sz w:val="18"/>
                <w:szCs w:val="18"/>
              </w:rPr>
            </w:pPr>
            <w:r>
              <w:rPr>
                <w:rFonts w:cstheme="minorHAnsi"/>
                <w:sz w:val="18"/>
                <w:szCs w:val="18"/>
              </w:rPr>
              <w:t>1.5</w:t>
            </w:r>
          </w:p>
        </w:tc>
      </w:tr>
      <w:tr w:rsidR="003C59BD" w:rsidRPr="00EE7238" w14:paraId="5DE35312" w14:textId="77777777" w:rsidTr="00E21053">
        <w:trPr>
          <w:jc w:val="center"/>
        </w:trPr>
        <w:tc>
          <w:tcPr>
            <w:tcW w:w="4865" w:type="dxa"/>
            <w:gridSpan w:val="2"/>
          </w:tcPr>
          <w:p w14:paraId="2719CDEE" w14:textId="0B592794" w:rsidR="003C59BD" w:rsidRPr="00EE7238" w:rsidRDefault="003C59BD" w:rsidP="003C59BD">
            <w:pPr>
              <w:spacing w:line="271" w:lineRule="auto"/>
              <w:contextualSpacing/>
              <w:jc w:val="both"/>
              <w:rPr>
                <w:rFonts w:cstheme="minorHAnsi"/>
              </w:rPr>
            </w:pPr>
            <w:r w:rsidRPr="00EE7238">
              <w:rPr>
                <w:rFonts w:cstheme="minorHAnsi"/>
                <w:b/>
                <w:sz w:val="18"/>
                <w:szCs w:val="18"/>
              </w:rPr>
              <w:t>ALS 463</w:t>
            </w:r>
            <w:r w:rsidRPr="00EE7238">
              <w:rPr>
                <w:rFonts w:cstheme="minorHAnsi"/>
                <w:sz w:val="18"/>
                <w:szCs w:val="18"/>
              </w:rPr>
              <w:t xml:space="preserve"> </w:t>
            </w:r>
            <w:r w:rsidRPr="00EE7238">
              <w:rPr>
                <w:rFonts w:cstheme="minorHAnsi"/>
                <w:color w:val="000000"/>
                <w:sz w:val="18"/>
                <w:szCs w:val="18"/>
              </w:rPr>
              <w:t>Current Issues for FDA Regulated Products</w:t>
            </w:r>
          </w:p>
        </w:tc>
        <w:tc>
          <w:tcPr>
            <w:tcW w:w="1260" w:type="dxa"/>
          </w:tcPr>
          <w:p w14:paraId="23FDE267" w14:textId="27CD3AB8" w:rsidR="003C59BD" w:rsidRPr="00EE7238" w:rsidRDefault="003C59BD" w:rsidP="003C59BD">
            <w:pPr>
              <w:spacing w:line="271" w:lineRule="auto"/>
              <w:contextualSpacing/>
              <w:jc w:val="both"/>
              <w:rPr>
                <w:rFonts w:cstheme="minorHAnsi"/>
              </w:rPr>
            </w:pPr>
            <w:r w:rsidRPr="00EE7238">
              <w:rPr>
                <w:rFonts w:cstheme="minorHAnsi"/>
                <w:sz w:val="18"/>
                <w:szCs w:val="18"/>
              </w:rPr>
              <w:t>1.5</w:t>
            </w:r>
          </w:p>
        </w:tc>
      </w:tr>
      <w:tr w:rsidR="003C59BD" w:rsidRPr="00EE7238" w14:paraId="7169EE35" w14:textId="77777777" w:rsidTr="00E21053">
        <w:trPr>
          <w:jc w:val="center"/>
        </w:trPr>
        <w:tc>
          <w:tcPr>
            <w:tcW w:w="4865" w:type="dxa"/>
            <w:gridSpan w:val="2"/>
          </w:tcPr>
          <w:p w14:paraId="6403F195" w14:textId="77A114C1" w:rsidR="003C59BD" w:rsidRPr="00EE7238" w:rsidRDefault="003C59BD" w:rsidP="003C59BD">
            <w:pPr>
              <w:spacing w:line="271" w:lineRule="auto"/>
              <w:contextualSpacing/>
              <w:jc w:val="both"/>
              <w:rPr>
                <w:rFonts w:cstheme="minorHAnsi"/>
              </w:rPr>
            </w:pPr>
            <w:r w:rsidRPr="00EE7238">
              <w:rPr>
                <w:rFonts w:cstheme="minorHAnsi"/>
                <w:b/>
                <w:sz w:val="18"/>
                <w:szCs w:val="18"/>
              </w:rPr>
              <w:t>PHAR 520</w:t>
            </w:r>
            <w:r w:rsidRPr="00EE7238">
              <w:rPr>
                <w:rFonts w:cstheme="minorHAnsi"/>
                <w:sz w:val="18"/>
                <w:szCs w:val="18"/>
              </w:rPr>
              <w:t xml:space="preserve"> </w:t>
            </w:r>
            <w:r w:rsidRPr="00EE7238">
              <w:rPr>
                <w:rFonts w:cstheme="minorHAnsi"/>
                <w:color w:val="000000"/>
                <w:sz w:val="18"/>
                <w:szCs w:val="18"/>
              </w:rPr>
              <w:t>Pharmaceutical Marketing</w:t>
            </w:r>
          </w:p>
        </w:tc>
        <w:tc>
          <w:tcPr>
            <w:tcW w:w="1260" w:type="dxa"/>
          </w:tcPr>
          <w:p w14:paraId="0657CD41" w14:textId="79A633E9" w:rsidR="003C59BD" w:rsidRPr="00EE7238" w:rsidRDefault="003C59BD" w:rsidP="003C59BD">
            <w:pPr>
              <w:spacing w:line="271" w:lineRule="auto"/>
              <w:contextualSpacing/>
              <w:jc w:val="both"/>
              <w:rPr>
                <w:rFonts w:cstheme="minorHAnsi"/>
              </w:rPr>
            </w:pPr>
            <w:r w:rsidRPr="00EE7238">
              <w:rPr>
                <w:rFonts w:cstheme="minorHAnsi"/>
                <w:sz w:val="18"/>
                <w:szCs w:val="18"/>
              </w:rPr>
              <w:t>3.0</w:t>
            </w:r>
          </w:p>
        </w:tc>
      </w:tr>
      <w:tr w:rsidR="003C59BD" w:rsidRPr="00EE7238" w14:paraId="7734D8F5" w14:textId="77777777" w:rsidTr="00E21053">
        <w:trPr>
          <w:jc w:val="center"/>
        </w:trPr>
        <w:tc>
          <w:tcPr>
            <w:tcW w:w="4865" w:type="dxa"/>
            <w:gridSpan w:val="2"/>
          </w:tcPr>
          <w:p w14:paraId="102BE908" w14:textId="78225EF6" w:rsidR="003C59BD" w:rsidRPr="00EE7238" w:rsidRDefault="003C59BD" w:rsidP="003C59BD">
            <w:pPr>
              <w:spacing w:line="271" w:lineRule="auto"/>
              <w:contextualSpacing/>
              <w:jc w:val="both"/>
              <w:rPr>
                <w:rFonts w:cstheme="minorHAnsi"/>
              </w:rPr>
            </w:pPr>
            <w:r>
              <w:rPr>
                <w:rFonts w:cstheme="minorHAnsi"/>
                <w:b/>
                <w:sz w:val="18"/>
                <w:szCs w:val="18"/>
              </w:rPr>
              <w:t xml:space="preserve">PHAR 563 </w:t>
            </w:r>
            <w:r>
              <w:rPr>
                <w:rFonts w:cstheme="minorHAnsi"/>
                <w:sz w:val="18"/>
                <w:szCs w:val="18"/>
              </w:rPr>
              <w:t>Fundamentals of Medical Affairs</w:t>
            </w:r>
          </w:p>
        </w:tc>
        <w:tc>
          <w:tcPr>
            <w:tcW w:w="1260" w:type="dxa"/>
          </w:tcPr>
          <w:p w14:paraId="7F97A228" w14:textId="59A2042B" w:rsidR="003C59BD" w:rsidRPr="00EE7238" w:rsidRDefault="003C59BD" w:rsidP="003C59BD">
            <w:pPr>
              <w:spacing w:line="271" w:lineRule="auto"/>
              <w:contextualSpacing/>
              <w:jc w:val="both"/>
              <w:rPr>
                <w:rFonts w:cstheme="minorHAnsi"/>
              </w:rPr>
            </w:pPr>
            <w:r>
              <w:rPr>
                <w:rFonts w:cstheme="minorHAnsi"/>
                <w:sz w:val="18"/>
                <w:szCs w:val="18"/>
              </w:rPr>
              <w:t>1.5</w:t>
            </w:r>
          </w:p>
        </w:tc>
      </w:tr>
      <w:tr w:rsidR="003C59BD" w:rsidRPr="00EE7238" w14:paraId="75A31164" w14:textId="77777777" w:rsidTr="00E21053">
        <w:trPr>
          <w:jc w:val="center"/>
        </w:trPr>
        <w:tc>
          <w:tcPr>
            <w:tcW w:w="4865" w:type="dxa"/>
            <w:gridSpan w:val="2"/>
          </w:tcPr>
          <w:p w14:paraId="00E1E619" w14:textId="07242139" w:rsidR="003C59BD" w:rsidRPr="001279AB" w:rsidRDefault="003C59BD" w:rsidP="003C59BD">
            <w:pPr>
              <w:spacing w:line="271" w:lineRule="auto"/>
              <w:contextualSpacing/>
              <w:jc w:val="both"/>
              <w:rPr>
                <w:rFonts w:cstheme="minorHAnsi"/>
                <w:sz w:val="18"/>
                <w:szCs w:val="18"/>
              </w:rPr>
            </w:pPr>
          </w:p>
        </w:tc>
        <w:tc>
          <w:tcPr>
            <w:tcW w:w="1260" w:type="dxa"/>
          </w:tcPr>
          <w:p w14:paraId="754510D1" w14:textId="6B827735" w:rsidR="003C59BD" w:rsidRPr="00EE7238" w:rsidRDefault="003C59BD" w:rsidP="003C59BD">
            <w:pPr>
              <w:spacing w:line="271" w:lineRule="auto"/>
              <w:contextualSpacing/>
              <w:jc w:val="both"/>
              <w:rPr>
                <w:rFonts w:cstheme="minorHAnsi"/>
                <w:sz w:val="18"/>
                <w:szCs w:val="18"/>
              </w:rPr>
            </w:pPr>
          </w:p>
        </w:tc>
      </w:tr>
      <w:tr w:rsidR="003C59BD" w:rsidRPr="00EE7238" w14:paraId="702C102A" w14:textId="77777777" w:rsidTr="00762E55">
        <w:trPr>
          <w:jc w:val="center"/>
        </w:trPr>
        <w:tc>
          <w:tcPr>
            <w:tcW w:w="4675" w:type="dxa"/>
            <w:shd w:val="clear" w:color="auto" w:fill="D9D9D9" w:themeFill="background1" w:themeFillShade="D9"/>
          </w:tcPr>
          <w:p w14:paraId="74F6C894" w14:textId="77777777" w:rsidR="003C59BD" w:rsidRPr="00EE7238" w:rsidRDefault="003C59BD" w:rsidP="003C59BD">
            <w:pPr>
              <w:spacing w:line="271" w:lineRule="auto"/>
              <w:jc w:val="both"/>
              <w:rPr>
                <w:rFonts w:cstheme="minorHAnsi"/>
                <w:b/>
              </w:rPr>
            </w:pPr>
            <w:r w:rsidRPr="00EE7238">
              <w:rPr>
                <w:rFonts w:cstheme="minorHAnsi"/>
                <w:b/>
              </w:rPr>
              <w:t>Total</w:t>
            </w:r>
          </w:p>
        </w:tc>
        <w:tc>
          <w:tcPr>
            <w:tcW w:w="1450" w:type="dxa"/>
            <w:gridSpan w:val="2"/>
            <w:shd w:val="clear" w:color="auto" w:fill="D9D9D9" w:themeFill="background1" w:themeFillShade="D9"/>
          </w:tcPr>
          <w:p w14:paraId="3A79DD50" w14:textId="7248FA6D" w:rsidR="003C59BD" w:rsidRPr="00EE7238" w:rsidRDefault="006D619D" w:rsidP="003C59BD">
            <w:pPr>
              <w:spacing w:line="271" w:lineRule="auto"/>
              <w:jc w:val="both"/>
              <w:rPr>
                <w:rFonts w:cstheme="minorHAnsi"/>
                <w:b/>
              </w:rPr>
            </w:pPr>
            <w:r>
              <w:rPr>
                <w:rFonts w:cstheme="minorHAnsi"/>
                <w:b/>
              </w:rPr>
              <w:t>12</w:t>
            </w:r>
            <w:r w:rsidR="00A65DA7">
              <w:rPr>
                <w:rFonts w:cstheme="minorHAnsi"/>
                <w:b/>
              </w:rPr>
              <w:t>.0</w:t>
            </w:r>
            <w:r w:rsidR="003C59BD" w:rsidRPr="00EE7238">
              <w:rPr>
                <w:rFonts w:cstheme="minorHAnsi"/>
                <w:b/>
              </w:rPr>
              <w:t xml:space="preserve"> units</w:t>
            </w:r>
          </w:p>
        </w:tc>
      </w:tr>
    </w:tbl>
    <w:p w14:paraId="2F46AD1B" w14:textId="565D618A" w:rsidR="00F67060" w:rsidRPr="00EE7238" w:rsidRDefault="00F67060" w:rsidP="00F67060">
      <w:pPr>
        <w:spacing w:before="160"/>
        <w:rPr>
          <w:rFonts w:cstheme="minorHAnsi"/>
        </w:rPr>
      </w:pPr>
    </w:p>
    <w:p w14:paraId="5D661958" w14:textId="711EB703" w:rsidR="00B47DA5" w:rsidRPr="00840A1E" w:rsidRDefault="00B47DA5" w:rsidP="00B47DA5">
      <w:pPr>
        <w:spacing w:after="0" w:line="240" w:lineRule="auto"/>
        <w:rPr>
          <w:rFonts w:eastAsia="Times New Roman" w:cstheme="minorHAnsi"/>
          <w:b/>
          <w:bCs/>
          <w:sz w:val="22"/>
          <w:szCs w:val="22"/>
        </w:rPr>
      </w:pPr>
      <w:r w:rsidRPr="00840A1E">
        <w:rPr>
          <w:rFonts w:eastAsia="Times New Roman" w:cstheme="minorHAnsi"/>
          <w:b/>
          <w:bCs/>
          <w:sz w:val="22"/>
          <w:szCs w:val="22"/>
        </w:rPr>
        <w:t>Healthcare Management</w:t>
      </w:r>
      <w:r w:rsidR="00A840B2">
        <w:rPr>
          <w:rFonts w:eastAsia="Times New Roman" w:cstheme="minorHAnsi"/>
          <w:b/>
          <w:bCs/>
          <w:sz w:val="22"/>
          <w:szCs w:val="22"/>
        </w:rPr>
        <w:t xml:space="preserve"> (HCM)</w:t>
      </w:r>
    </w:p>
    <w:p w14:paraId="30E722DB" w14:textId="77777777" w:rsidR="00B47DA5" w:rsidRPr="000E1F2E" w:rsidRDefault="00B47DA5" w:rsidP="00B47DA5">
      <w:pPr>
        <w:spacing w:after="0" w:line="240" w:lineRule="auto"/>
        <w:rPr>
          <w:rFonts w:eastAsia="Times New Roman" w:cstheme="minorHAnsi"/>
          <w:sz w:val="22"/>
          <w:szCs w:val="22"/>
        </w:rPr>
      </w:pPr>
      <w:r w:rsidRPr="00840A1E">
        <w:rPr>
          <w:rFonts w:eastAsia="Times New Roman" w:cstheme="minorHAnsi"/>
          <w:sz w:val="22"/>
          <w:szCs w:val="22"/>
        </w:rPr>
        <w:t>The HCM certificate program offers management training and experience in dynamic healthcare settings. The curriculum emphasizes analytical and problem-solving skills in conjunction with a deep understanding of the healthcare environment.</w:t>
      </w:r>
    </w:p>
    <w:p w14:paraId="7C908D13" w14:textId="77777777" w:rsidR="00736000" w:rsidRPr="00EE7238" w:rsidRDefault="00736000" w:rsidP="00F67060">
      <w:pPr>
        <w:spacing w:before="160"/>
        <w:rPr>
          <w:rFonts w:cstheme="minorHAnsi"/>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65"/>
        <w:gridCol w:w="1260"/>
      </w:tblGrid>
      <w:tr w:rsidR="00F67060" w:rsidRPr="00EE7238" w14:paraId="2F1903EE" w14:textId="77777777" w:rsidTr="00E21053">
        <w:trPr>
          <w:jc w:val="center"/>
        </w:trPr>
        <w:tc>
          <w:tcPr>
            <w:tcW w:w="6125" w:type="dxa"/>
            <w:gridSpan w:val="2"/>
            <w:shd w:val="clear" w:color="auto" w:fill="D9D9D9" w:themeFill="background1" w:themeFillShade="D9"/>
          </w:tcPr>
          <w:p w14:paraId="6277F5AE" w14:textId="3965B427" w:rsidR="00F67060" w:rsidRPr="00023DDA" w:rsidRDefault="00F67060" w:rsidP="00023DDA">
            <w:pPr>
              <w:jc w:val="center"/>
              <w:rPr>
                <w:rFonts w:cstheme="minorHAnsi"/>
                <w:b/>
                <w:sz w:val="18"/>
                <w:szCs w:val="18"/>
              </w:rPr>
            </w:pPr>
            <w:r w:rsidRPr="00EE7238">
              <w:rPr>
                <w:rFonts w:cstheme="minorHAnsi"/>
                <w:b/>
                <w:sz w:val="18"/>
                <w:szCs w:val="18"/>
              </w:rPr>
              <w:t>Healthcare Management (HCM)</w:t>
            </w:r>
          </w:p>
        </w:tc>
      </w:tr>
      <w:tr w:rsidR="00F67060" w:rsidRPr="00EE7238" w14:paraId="4F668523" w14:textId="77777777" w:rsidTr="005735FA">
        <w:trPr>
          <w:jc w:val="center"/>
        </w:trPr>
        <w:tc>
          <w:tcPr>
            <w:tcW w:w="4865" w:type="dxa"/>
            <w:shd w:val="clear" w:color="auto" w:fill="auto"/>
          </w:tcPr>
          <w:p w14:paraId="6DB894A1" w14:textId="679A17CD" w:rsidR="00F67060" w:rsidRPr="00EE7238" w:rsidRDefault="00F67060" w:rsidP="00F67060">
            <w:pPr>
              <w:spacing w:line="271" w:lineRule="auto"/>
              <w:contextualSpacing/>
              <w:jc w:val="both"/>
              <w:rPr>
                <w:rFonts w:cstheme="minorHAnsi"/>
              </w:rPr>
            </w:pPr>
            <w:r w:rsidRPr="00EE7238">
              <w:rPr>
                <w:rFonts w:cstheme="minorHAnsi"/>
                <w:b/>
                <w:sz w:val="18"/>
                <w:szCs w:val="18"/>
              </w:rPr>
              <w:t>ALS 424</w:t>
            </w:r>
            <w:r w:rsidRPr="00EE7238">
              <w:rPr>
                <w:rFonts w:cstheme="minorHAnsi"/>
                <w:sz w:val="18"/>
                <w:szCs w:val="18"/>
              </w:rPr>
              <w:t xml:space="preserve"> </w:t>
            </w:r>
            <w:r w:rsidRPr="00EE7238">
              <w:rPr>
                <w:rFonts w:cstheme="minorHAnsi"/>
                <w:color w:val="000000"/>
                <w:sz w:val="18"/>
                <w:szCs w:val="18"/>
              </w:rPr>
              <w:t>Business Operations</w:t>
            </w:r>
          </w:p>
        </w:tc>
        <w:tc>
          <w:tcPr>
            <w:tcW w:w="1260" w:type="dxa"/>
            <w:shd w:val="clear" w:color="auto" w:fill="auto"/>
          </w:tcPr>
          <w:p w14:paraId="5D2AD627" w14:textId="64ED0A44" w:rsidR="00F67060" w:rsidRPr="00EE7238" w:rsidRDefault="00F67060" w:rsidP="00F67060">
            <w:pPr>
              <w:spacing w:line="271" w:lineRule="auto"/>
              <w:contextualSpacing/>
              <w:jc w:val="both"/>
              <w:rPr>
                <w:rFonts w:cstheme="minorHAnsi"/>
              </w:rPr>
            </w:pPr>
            <w:r w:rsidRPr="00EE7238">
              <w:rPr>
                <w:rFonts w:cstheme="minorHAnsi"/>
                <w:sz w:val="18"/>
                <w:szCs w:val="18"/>
              </w:rPr>
              <w:t>3</w:t>
            </w:r>
            <w:r w:rsidR="00E935C7" w:rsidRPr="00EE7238">
              <w:rPr>
                <w:rFonts w:cstheme="minorHAnsi"/>
                <w:sz w:val="18"/>
                <w:szCs w:val="18"/>
              </w:rPr>
              <w:t>.0</w:t>
            </w:r>
          </w:p>
        </w:tc>
      </w:tr>
      <w:tr w:rsidR="00F67060" w:rsidRPr="00EE7238" w14:paraId="766554D1" w14:textId="77777777" w:rsidTr="005735FA">
        <w:trPr>
          <w:jc w:val="center"/>
        </w:trPr>
        <w:tc>
          <w:tcPr>
            <w:tcW w:w="4865" w:type="dxa"/>
            <w:shd w:val="clear" w:color="auto" w:fill="auto"/>
          </w:tcPr>
          <w:p w14:paraId="2B0E69EE" w14:textId="37395498" w:rsidR="00F67060" w:rsidRPr="00EE7238" w:rsidRDefault="00F67060" w:rsidP="00F67060">
            <w:pPr>
              <w:spacing w:line="271" w:lineRule="auto"/>
              <w:contextualSpacing/>
              <w:jc w:val="both"/>
              <w:rPr>
                <w:rFonts w:cstheme="minorHAnsi"/>
              </w:rPr>
            </w:pPr>
            <w:r w:rsidRPr="00EE7238">
              <w:rPr>
                <w:rFonts w:cstheme="minorHAnsi"/>
                <w:b/>
                <w:sz w:val="18"/>
                <w:szCs w:val="18"/>
              </w:rPr>
              <w:t>ALS 451</w:t>
            </w:r>
            <w:r w:rsidRPr="00EE7238">
              <w:rPr>
                <w:rFonts w:cstheme="minorHAnsi"/>
                <w:sz w:val="18"/>
                <w:szCs w:val="18"/>
              </w:rPr>
              <w:t xml:space="preserve"> </w:t>
            </w:r>
            <w:r w:rsidRPr="00EE7238">
              <w:rPr>
                <w:rFonts w:cstheme="minorHAnsi"/>
                <w:color w:val="000000"/>
                <w:sz w:val="18"/>
                <w:szCs w:val="18"/>
              </w:rPr>
              <w:t>Organizational Behavior</w:t>
            </w:r>
          </w:p>
        </w:tc>
        <w:tc>
          <w:tcPr>
            <w:tcW w:w="1260" w:type="dxa"/>
            <w:shd w:val="clear" w:color="auto" w:fill="auto"/>
          </w:tcPr>
          <w:p w14:paraId="63029D9C" w14:textId="4AAE79A6" w:rsidR="00F67060" w:rsidRPr="00EE7238" w:rsidRDefault="00F67060" w:rsidP="00F67060">
            <w:pPr>
              <w:spacing w:line="271" w:lineRule="auto"/>
              <w:contextualSpacing/>
              <w:jc w:val="both"/>
              <w:rPr>
                <w:rFonts w:cstheme="minorHAnsi"/>
              </w:rPr>
            </w:pPr>
            <w:r w:rsidRPr="00EE7238">
              <w:rPr>
                <w:rFonts w:cstheme="minorHAnsi"/>
                <w:sz w:val="18"/>
                <w:szCs w:val="18"/>
              </w:rPr>
              <w:t>3</w:t>
            </w:r>
            <w:r w:rsidR="00E935C7" w:rsidRPr="00EE7238">
              <w:rPr>
                <w:rFonts w:cstheme="minorHAnsi"/>
                <w:sz w:val="18"/>
                <w:szCs w:val="18"/>
              </w:rPr>
              <w:t>.0</w:t>
            </w:r>
          </w:p>
        </w:tc>
      </w:tr>
      <w:tr w:rsidR="00F67060" w:rsidRPr="00EE7238" w14:paraId="05BE23DF" w14:textId="77777777" w:rsidTr="00F67060">
        <w:trPr>
          <w:jc w:val="center"/>
        </w:trPr>
        <w:tc>
          <w:tcPr>
            <w:tcW w:w="4865" w:type="dxa"/>
            <w:shd w:val="clear" w:color="auto" w:fill="auto"/>
          </w:tcPr>
          <w:p w14:paraId="2873CC64" w14:textId="1C71BC2D" w:rsidR="00F67060" w:rsidRPr="00EE7238" w:rsidRDefault="00F67060" w:rsidP="00F67060">
            <w:pPr>
              <w:spacing w:line="271" w:lineRule="auto"/>
              <w:contextualSpacing/>
              <w:jc w:val="both"/>
              <w:rPr>
                <w:rFonts w:cstheme="minorHAnsi"/>
              </w:rPr>
            </w:pPr>
            <w:r w:rsidRPr="00EE7238">
              <w:rPr>
                <w:rFonts w:cstheme="minorHAnsi"/>
                <w:b/>
                <w:sz w:val="18"/>
                <w:szCs w:val="18"/>
              </w:rPr>
              <w:t>PHAR 513</w:t>
            </w:r>
            <w:r w:rsidRPr="00EE7238">
              <w:rPr>
                <w:rFonts w:cstheme="minorHAnsi"/>
                <w:sz w:val="18"/>
                <w:szCs w:val="18"/>
              </w:rPr>
              <w:t xml:space="preserve"> </w:t>
            </w:r>
            <w:r w:rsidRPr="00EE7238">
              <w:rPr>
                <w:rFonts w:cstheme="minorHAnsi"/>
                <w:color w:val="000000"/>
                <w:sz w:val="18"/>
                <w:szCs w:val="18"/>
              </w:rPr>
              <w:t>Healthcare Finance and Reimbursement</w:t>
            </w:r>
          </w:p>
        </w:tc>
        <w:tc>
          <w:tcPr>
            <w:tcW w:w="1260" w:type="dxa"/>
            <w:shd w:val="clear" w:color="auto" w:fill="auto"/>
          </w:tcPr>
          <w:p w14:paraId="7D74D28B" w14:textId="524CBF9F" w:rsidR="00F67060" w:rsidRPr="00EE7238" w:rsidRDefault="00F67060" w:rsidP="00F67060">
            <w:pPr>
              <w:spacing w:line="271" w:lineRule="auto"/>
              <w:contextualSpacing/>
              <w:jc w:val="both"/>
              <w:rPr>
                <w:rFonts w:cstheme="minorHAnsi"/>
              </w:rPr>
            </w:pPr>
            <w:r w:rsidRPr="00EE7238">
              <w:rPr>
                <w:rFonts w:cstheme="minorHAnsi"/>
                <w:sz w:val="18"/>
                <w:szCs w:val="18"/>
              </w:rPr>
              <w:t>1.5</w:t>
            </w:r>
          </w:p>
        </w:tc>
      </w:tr>
      <w:tr w:rsidR="00F67060" w:rsidRPr="00EE7238" w14:paraId="0FFA4B17" w14:textId="77777777" w:rsidTr="00E21053">
        <w:trPr>
          <w:jc w:val="center"/>
        </w:trPr>
        <w:tc>
          <w:tcPr>
            <w:tcW w:w="4865" w:type="dxa"/>
          </w:tcPr>
          <w:p w14:paraId="6A72E1C6" w14:textId="65601638" w:rsidR="00F67060" w:rsidRPr="00EE7238" w:rsidRDefault="00F67060" w:rsidP="00F67060">
            <w:pPr>
              <w:spacing w:line="271" w:lineRule="auto"/>
              <w:contextualSpacing/>
              <w:jc w:val="both"/>
              <w:rPr>
                <w:rFonts w:cstheme="minorHAnsi"/>
              </w:rPr>
            </w:pPr>
            <w:r w:rsidRPr="00EE7238">
              <w:rPr>
                <w:rFonts w:cstheme="minorHAnsi"/>
                <w:b/>
                <w:sz w:val="18"/>
                <w:szCs w:val="18"/>
              </w:rPr>
              <w:t>PHAR 514</w:t>
            </w:r>
            <w:r w:rsidRPr="00EE7238">
              <w:rPr>
                <w:rFonts w:cstheme="minorHAnsi"/>
                <w:sz w:val="18"/>
                <w:szCs w:val="18"/>
              </w:rPr>
              <w:t xml:space="preserve"> </w:t>
            </w:r>
            <w:r w:rsidRPr="00EE7238">
              <w:rPr>
                <w:rFonts w:cstheme="minorHAnsi"/>
                <w:color w:val="000000"/>
                <w:sz w:val="18"/>
                <w:szCs w:val="18"/>
              </w:rPr>
              <w:t>Quality and Performance Improvement</w:t>
            </w:r>
          </w:p>
        </w:tc>
        <w:tc>
          <w:tcPr>
            <w:tcW w:w="1260" w:type="dxa"/>
          </w:tcPr>
          <w:p w14:paraId="544C58DF" w14:textId="32414BEB" w:rsidR="00F67060" w:rsidRPr="00EE7238" w:rsidRDefault="00F67060" w:rsidP="00F67060">
            <w:pPr>
              <w:spacing w:line="271" w:lineRule="auto"/>
              <w:contextualSpacing/>
              <w:jc w:val="both"/>
              <w:rPr>
                <w:rFonts w:cstheme="minorHAnsi"/>
              </w:rPr>
            </w:pPr>
            <w:r w:rsidRPr="00EE7238">
              <w:rPr>
                <w:rFonts w:cstheme="minorHAnsi"/>
                <w:sz w:val="18"/>
                <w:szCs w:val="18"/>
              </w:rPr>
              <w:t>1.5</w:t>
            </w:r>
          </w:p>
        </w:tc>
      </w:tr>
      <w:tr w:rsidR="00F67060" w:rsidRPr="00EE7238" w14:paraId="77EC4261" w14:textId="77777777" w:rsidTr="00E21053">
        <w:trPr>
          <w:jc w:val="center"/>
        </w:trPr>
        <w:tc>
          <w:tcPr>
            <w:tcW w:w="4865" w:type="dxa"/>
          </w:tcPr>
          <w:p w14:paraId="101F704C" w14:textId="0E0A4D97" w:rsidR="00F67060" w:rsidRPr="00EE7238" w:rsidRDefault="00F67060" w:rsidP="00F67060">
            <w:pPr>
              <w:spacing w:line="271" w:lineRule="auto"/>
              <w:contextualSpacing/>
              <w:jc w:val="both"/>
              <w:rPr>
                <w:rFonts w:cstheme="minorHAnsi"/>
              </w:rPr>
            </w:pPr>
            <w:r w:rsidRPr="00EE7238">
              <w:rPr>
                <w:rFonts w:cstheme="minorHAnsi"/>
                <w:b/>
                <w:sz w:val="18"/>
                <w:szCs w:val="18"/>
              </w:rPr>
              <w:t>PHAR 542</w:t>
            </w:r>
            <w:r w:rsidRPr="00EE7238">
              <w:rPr>
                <w:rFonts w:cstheme="minorHAnsi"/>
                <w:sz w:val="18"/>
                <w:szCs w:val="18"/>
              </w:rPr>
              <w:t xml:space="preserve"> </w:t>
            </w:r>
            <w:r w:rsidRPr="00EE7238">
              <w:rPr>
                <w:rFonts w:cstheme="minorHAnsi"/>
                <w:color w:val="000000"/>
                <w:sz w:val="18"/>
                <w:szCs w:val="18"/>
              </w:rPr>
              <w:t>Applying Technology to the Medication Use Process</w:t>
            </w:r>
          </w:p>
        </w:tc>
        <w:tc>
          <w:tcPr>
            <w:tcW w:w="1260" w:type="dxa"/>
          </w:tcPr>
          <w:p w14:paraId="2123DD44" w14:textId="314D32D2" w:rsidR="00F67060" w:rsidRPr="00EE7238" w:rsidRDefault="00F67060" w:rsidP="00F67060">
            <w:pPr>
              <w:spacing w:line="271" w:lineRule="auto"/>
              <w:contextualSpacing/>
              <w:jc w:val="both"/>
              <w:rPr>
                <w:rFonts w:cstheme="minorHAnsi"/>
              </w:rPr>
            </w:pPr>
            <w:r w:rsidRPr="00EE7238">
              <w:rPr>
                <w:rFonts w:cstheme="minorHAnsi"/>
                <w:sz w:val="18"/>
                <w:szCs w:val="18"/>
              </w:rPr>
              <w:t>3</w:t>
            </w:r>
            <w:r w:rsidR="00E935C7" w:rsidRPr="00EE7238">
              <w:rPr>
                <w:rFonts w:cstheme="minorHAnsi"/>
                <w:sz w:val="18"/>
                <w:szCs w:val="18"/>
              </w:rPr>
              <w:t>.0</w:t>
            </w:r>
          </w:p>
        </w:tc>
      </w:tr>
      <w:tr w:rsidR="00F67060" w:rsidRPr="00EE7238" w14:paraId="7B8C1EED" w14:textId="77777777" w:rsidTr="00E21053">
        <w:trPr>
          <w:jc w:val="center"/>
        </w:trPr>
        <w:tc>
          <w:tcPr>
            <w:tcW w:w="4865" w:type="dxa"/>
            <w:shd w:val="clear" w:color="auto" w:fill="D9D9D9" w:themeFill="background1" w:themeFillShade="D9"/>
          </w:tcPr>
          <w:p w14:paraId="34D47570" w14:textId="77777777" w:rsidR="00F67060" w:rsidRPr="00EE7238" w:rsidRDefault="00F67060" w:rsidP="00F67060">
            <w:pPr>
              <w:spacing w:line="271" w:lineRule="auto"/>
              <w:jc w:val="both"/>
              <w:rPr>
                <w:rFonts w:cstheme="minorHAnsi"/>
                <w:b/>
              </w:rPr>
            </w:pPr>
            <w:r w:rsidRPr="00EE7238">
              <w:rPr>
                <w:rFonts w:cstheme="minorHAnsi"/>
                <w:b/>
              </w:rPr>
              <w:t>Total</w:t>
            </w:r>
          </w:p>
        </w:tc>
        <w:tc>
          <w:tcPr>
            <w:tcW w:w="1260" w:type="dxa"/>
            <w:shd w:val="clear" w:color="auto" w:fill="D9D9D9" w:themeFill="background1" w:themeFillShade="D9"/>
          </w:tcPr>
          <w:p w14:paraId="55AA264C" w14:textId="62FB8B89" w:rsidR="00F67060" w:rsidRPr="00EE7238" w:rsidRDefault="003646AA" w:rsidP="00F67060">
            <w:pPr>
              <w:spacing w:line="271" w:lineRule="auto"/>
              <w:jc w:val="both"/>
              <w:rPr>
                <w:rFonts w:cstheme="minorHAnsi"/>
                <w:b/>
              </w:rPr>
            </w:pPr>
            <w:r w:rsidRPr="00EE7238">
              <w:rPr>
                <w:rFonts w:cstheme="minorHAnsi"/>
                <w:b/>
              </w:rPr>
              <w:t>12.0</w:t>
            </w:r>
            <w:r w:rsidR="00E935C7" w:rsidRPr="00EE7238">
              <w:rPr>
                <w:rFonts w:cstheme="minorHAnsi"/>
                <w:b/>
              </w:rPr>
              <w:t xml:space="preserve"> units</w:t>
            </w:r>
          </w:p>
        </w:tc>
      </w:tr>
    </w:tbl>
    <w:p w14:paraId="3E01C01C" w14:textId="77777777" w:rsidR="00F67060" w:rsidRPr="00EE7238" w:rsidRDefault="00F67060" w:rsidP="002D7199">
      <w:pPr>
        <w:rPr>
          <w:rFonts w:cstheme="minorHAnsi"/>
        </w:rPr>
      </w:pPr>
    </w:p>
    <w:p w14:paraId="674D4371" w14:textId="32BC00AF" w:rsidR="00472508" w:rsidRDefault="00472508" w:rsidP="00E935C7">
      <w:pPr>
        <w:spacing w:after="0" w:line="240" w:lineRule="auto"/>
        <w:rPr>
          <w:rFonts w:cstheme="minorHAnsi"/>
        </w:rPr>
      </w:pPr>
    </w:p>
    <w:p w14:paraId="7172F524" w14:textId="1EB72BDD" w:rsidR="00023DDA" w:rsidRDefault="00023DDA" w:rsidP="00E935C7">
      <w:pPr>
        <w:spacing w:after="0" w:line="240" w:lineRule="auto"/>
        <w:rPr>
          <w:rFonts w:cstheme="minorHAnsi"/>
        </w:rPr>
      </w:pPr>
    </w:p>
    <w:p w14:paraId="741A90AD" w14:textId="05CF1B1D" w:rsidR="00023DDA" w:rsidRDefault="00023DDA" w:rsidP="00E935C7">
      <w:pPr>
        <w:spacing w:after="0" w:line="240" w:lineRule="auto"/>
        <w:rPr>
          <w:rFonts w:cstheme="minorHAnsi"/>
        </w:rPr>
      </w:pPr>
    </w:p>
    <w:p w14:paraId="754FD10B" w14:textId="521AE7AD" w:rsidR="00023DDA" w:rsidRDefault="00023DDA" w:rsidP="00E935C7">
      <w:pPr>
        <w:spacing w:after="0" w:line="240" w:lineRule="auto"/>
        <w:rPr>
          <w:rFonts w:cstheme="minorHAnsi"/>
        </w:rPr>
      </w:pPr>
    </w:p>
    <w:p w14:paraId="6D36B68E" w14:textId="2CAE9E24" w:rsidR="00023DDA" w:rsidRDefault="00023DDA" w:rsidP="00E935C7">
      <w:pPr>
        <w:spacing w:after="0" w:line="240" w:lineRule="auto"/>
        <w:rPr>
          <w:rFonts w:cstheme="minorHAnsi"/>
        </w:rPr>
      </w:pPr>
    </w:p>
    <w:p w14:paraId="41F58932" w14:textId="1B067A66" w:rsidR="00023DDA" w:rsidRDefault="00023DDA" w:rsidP="00E935C7">
      <w:pPr>
        <w:spacing w:after="0" w:line="240" w:lineRule="auto"/>
        <w:rPr>
          <w:rFonts w:cstheme="minorHAnsi"/>
        </w:rPr>
      </w:pPr>
    </w:p>
    <w:p w14:paraId="62926382" w14:textId="1CBC07E2" w:rsidR="00023DDA" w:rsidRDefault="00023DDA" w:rsidP="00E935C7">
      <w:pPr>
        <w:spacing w:after="0" w:line="240" w:lineRule="auto"/>
        <w:rPr>
          <w:rFonts w:cstheme="minorHAnsi"/>
        </w:rPr>
      </w:pPr>
    </w:p>
    <w:p w14:paraId="74871BE6" w14:textId="674CB83C" w:rsidR="00023DDA" w:rsidRDefault="00023DDA" w:rsidP="00E935C7">
      <w:pPr>
        <w:spacing w:after="0" w:line="240" w:lineRule="auto"/>
        <w:rPr>
          <w:rFonts w:cstheme="minorHAnsi"/>
        </w:rPr>
      </w:pPr>
    </w:p>
    <w:p w14:paraId="0544C2D2" w14:textId="624865CD" w:rsidR="008B7AAC" w:rsidRDefault="008B7AAC" w:rsidP="00E935C7">
      <w:pPr>
        <w:spacing w:after="0" w:line="240" w:lineRule="auto"/>
        <w:rPr>
          <w:rFonts w:cstheme="minorHAnsi"/>
        </w:rPr>
      </w:pPr>
    </w:p>
    <w:p w14:paraId="0E764D95" w14:textId="2F5025BE" w:rsidR="008B7AAC" w:rsidRDefault="008B7AAC" w:rsidP="00E935C7">
      <w:pPr>
        <w:spacing w:after="0" w:line="240" w:lineRule="auto"/>
        <w:rPr>
          <w:rFonts w:cstheme="minorHAnsi"/>
        </w:rPr>
      </w:pPr>
    </w:p>
    <w:p w14:paraId="30C4B7BA" w14:textId="60B05EC8" w:rsidR="008B7AAC" w:rsidRDefault="008B7AAC" w:rsidP="00E935C7">
      <w:pPr>
        <w:spacing w:after="0" w:line="240" w:lineRule="auto"/>
        <w:rPr>
          <w:rFonts w:cstheme="minorHAnsi"/>
        </w:rPr>
      </w:pPr>
    </w:p>
    <w:p w14:paraId="69310C0D" w14:textId="77777777" w:rsidR="00846BB9" w:rsidRDefault="00846BB9" w:rsidP="00E935C7">
      <w:pPr>
        <w:spacing w:after="0" w:line="240" w:lineRule="auto"/>
        <w:rPr>
          <w:rFonts w:cstheme="minorHAnsi"/>
        </w:rPr>
      </w:pPr>
    </w:p>
    <w:p w14:paraId="77F9156D" w14:textId="0A705504" w:rsidR="00023DDA" w:rsidRDefault="004A1485" w:rsidP="004A1485">
      <w:pPr>
        <w:tabs>
          <w:tab w:val="left" w:pos="8072"/>
        </w:tabs>
        <w:spacing w:after="0" w:line="240" w:lineRule="auto"/>
        <w:rPr>
          <w:rFonts w:cstheme="minorHAnsi"/>
        </w:rPr>
      </w:pPr>
      <w:bookmarkStart w:id="1" w:name="_GoBack"/>
      <w:bookmarkEnd w:id="1"/>
      <w:r>
        <w:rPr>
          <w:rFonts w:cstheme="minorHAnsi"/>
        </w:rPr>
        <w:tab/>
      </w:r>
    </w:p>
    <w:p w14:paraId="2387E26F" w14:textId="77777777" w:rsidR="00023DDA" w:rsidRDefault="00023DDA" w:rsidP="00E935C7">
      <w:pPr>
        <w:spacing w:after="0" w:line="240" w:lineRule="auto"/>
        <w:rPr>
          <w:rFonts w:cstheme="minorHAnsi"/>
        </w:rPr>
      </w:pPr>
    </w:p>
    <w:p w14:paraId="1F5A9A50" w14:textId="40F0C33D" w:rsidR="00B47DA5" w:rsidRPr="00840A1E" w:rsidRDefault="00B47DA5" w:rsidP="00B47DA5">
      <w:pPr>
        <w:spacing w:after="0" w:line="240" w:lineRule="auto"/>
        <w:rPr>
          <w:rFonts w:eastAsia="Times New Roman" w:cstheme="minorHAnsi"/>
          <w:b/>
          <w:bCs/>
          <w:sz w:val="22"/>
          <w:szCs w:val="22"/>
        </w:rPr>
      </w:pPr>
      <w:r w:rsidRPr="00840A1E">
        <w:rPr>
          <w:rFonts w:eastAsia="Times New Roman" w:cstheme="minorHAnsi"/>
          <w:b/>
          <w:bCs/>
          <w:sz w:val="22"/>
          <w:szCs w:val="22"/>
        </w:rPr>
        <w:t>Health Information Technology</w:t>
      </w:r>
      <w:r w:rsidR="00A840B2">
        <w:rPr>
          <w:rFonts w:eastAsia="Times New Roman" w:cstheme="minorHAnsi"/>
          <w:b/>
          <w:bCs/>
          <w:sz w:val="22"/>
          <w:szCs w:val="22"/>
        </w:rPr>
        <w:t xml:space="preserve"> (HIT)</w:t>
      </w:r>
    </w:p>
    <w:p w14:paraId="71DEAE00" w14:textId="77777777" w:rsidR="00B47DA5" w:rsidRPr="00EE7238" w:rsidRDefault="00B47DA5" w:rsidP="00B47DA5">
      <w:pPr>
        <w:spacing w:after="0" w:line="240" w:lineRule="auto"/>
        <w:rPr>
          <w:rFonts w:eastAsia="Times New Roman" w:cstheme="minorHAnsi"/>
          <w:sz w:val="22"/>
          <w:szCs w:val="22"/>
        </w:rPr>
      </w:pPr>
      <w:r w:rsidRPr="00840A1E">
        <w:rPr>
          <w:rFonts w:eastAsia="Times New Roman" w:cstheme="minorHAnsi"/>
          <w:sz w:val="22"/>
          <w:szCs w:val="22"/>
        </w:rPr>
        <w:t>The HIT certificate program will provide student pharmacists with the necessary skills to become leaders in healthcare technology and to understand the value technology brings to improving patient wellness and healthcare quality while reducing cost and enhancing the patient’s experience.</w:t>
      </w:r>
    </w:p>
    <w:p w14:paraId="2C74046C" w14:textId="77777777" w:rsidR="00E935C7" w:rsidRPr="00EE7238" w:rsidRDefault="00E935C7" w:rsidP="00F67060">
      <w:pPr>
        <w:spacing w:before="160"/>
        <w:rPr>
          <w:rFonts w:cstheme="minorHAnsi"/>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65"/>
        <w:gridCol w:w="1260"/>
      </w:tblGrid>
      <w:tr w:rsidR="00F67060" w:rsidRPr="00EE7238" w14:paraId="494DE807" w14:textId="77777777" w:rsidTr="00E935C7">
        <w:trPr>
          <w:jc w:val="center"/>
        </w:trPr>
        <w:tc>
          <w:tcPr>
            <w:tcW w:w="6125" w:type="dxa"/>
            <w:gridSpan w:val="2"/>
            <w:shd w:val="clear" w:color="auto" w:fill="D9D9D9" w:themeFill="background1" w:themeFillShade="D9"/>
            <w:vAlign w:val="center"/>
          </w:tcPr>
          <w:p w14:paraId="04F6BA9A" w14:textId="77777777" w:rsidR="00F67060" w:rsidRPr="00EE7238" w:rsidRDefault="00E935C7" w:rsidP="00E935C7">
            <w:pPr>
              <w:jc w:val="center"/>
              <w:rPr>
                <w:rFonts w:cstheme="minorHAnsi"/>
                <w:b/>
                <w:sz w:val="18"/>
                <w:szCs w:val="18"/>
              </w:rPr>
            </w:pPr>
            <w:r w:rsidRPr="00EE7238">
              <w:rPr>
                <w:rFonts w:cstheme="minorHAnsi"/>
                <w:b/>
                <w:sz w:val="18"/>
                <w:szCs w:val="18"/>
              </w:rPr>
              <w:t>Health Information Technology (HIT)</w:t>
            </w:r>
          </w:p>
          <w:p w14:paraId="6A653FCF" w14:textId="152D4683" w:rsidR="00E935C7" w:rsidRPr="00EE7238" w:rsidRDefault="00E935C7" w:rsidP="00E935C7">
            <w:pPr>
              <w:jc w:val="center"/>
              <w:rPr>
                <w:rFonts w:cstheme="minorHAnsi"/>
                <w:b/>
                <w:sz w:val="18"/>
                <w:szCs w:val="18"/>
              </w:rPr>
            </w:pPr>
          </w:p>
        </w:tc>
      </w:tr>
      <w:tr w:rsidR="00E935C7" w:rsidRPr="00EE7238" w14:paraId="72AAAC98" w14:textId="77777777" w:rsidTr="00B55A6D">
        <w:trPr>
          <w:jc w:val="center"/>
        </w:trPr>
        <w:tc>
          <w:tcPr>
            <w:tcW w:w="4865" w:type="dxa"/>
            <w:shd w:val="clear" w:color="auto" w:fill="auto"/>
            <w:vAlign w:val="center"/>
          </w:tcPr>
          <w:p w14:paraId="4CCB29BC" w14:textId="4E52E917" w:rsidR="00E935C7" w:rsidRPr="00EE7238" w:rsidRDefault="00E935C7" w:rsidP="00E935C7">
            <w:pPr>
              <w:spacing w:line="271" w:lineRule="auto"/>
              <w:contextualSpacing/>
              <w:jc w:val="both"/>
              <w:rPr>
                <w:rFonts w:cstheme="minorHAnsi"/>
              </w:rPr>
            </w:pPr>
            <w:r w:rsidRPr="00EE7238">
              <w:rPr>
                <w:rFonts w:cstheme="minorHAnsi"/>
                <w:b/>
                <w:sz w:val="18"/>
                <w:szCs w:val="18"/>
              </w:rPr>
              <w:t>PHAR 540</w:t>
            </w:r>
            <w:r w:rsidRPr="00EE7238">
              <w:rPr>
                <w:rFonts w:cstheme="minorHAnsi"/>
                <w:sz w:val="18"/>
                <w:szCs w:val="18"/>
              </w:rPr>
              <w:t xml:space="preserve"> </w:t>
            </w:r>
            <w:r w:rsidRPr="00EE7238">
              <w:rPr>
                <w:rFonts w:cstheme="minorHAnsi"/>
                <w:color w:val="000000"/>
                <w:sz w:val="18"/>
                <w:szCs w:val="18"/>
              </w:rPr>
              <w:t>Electronic Health Records</w:t>
            </w:r>
          </w:p>
        </w:tc>
        <w:tc>
          <w:tcPr>
            <w:tcW w:w="1260" w:type="dxa"/>
            <w:shd w:val="clear" w:color="auto" w:fill="auto"/>
            <w:vAlign w:val="center"/>
          </w:tcPr>
          <w:p w14:paraId="290CFF4B" w14:textId="04929137" w:rsidR="00E935C7" w:rsidRPr="00EE7238" w:rsidRDefault="00E935C7" w:rsidP="00E935C7">
            <w:pPr>
              <w:spacing w:line="271" w:lineRule="auto"/>
              <w:contextualSpacing/>
              <w:jc w:val="both"/>
              <w:rPr>
                <w:rFonts w:cstheme="minorHAnsi"/>
              </w:rPr>
            </w:pPr>
            <w:r w:rsidRPr="00EE7238">
              <w:rPr>
                <w:rFonts w:cstheme="minorHAnsi"/>
                <w:sz w:val="18"/>
                <w:szCs w:val="18"/>
              </w:rPr>
              <w:t>3.0</w:t>
            </w:r>
          </w:p>
        </w:tc>
      </w:tr>
      <w:tr w:rsidR="00E935C7" w:rsidRPr="00EE7238" w14:paraId="0B636947" w14:textId="77777777" w:rsidTr="00B55A6D">
        <w:trPr>
          <w:jc w:val="center"/>
        </w:trPr>
        <w:tc>
          <w:tcPr>
            <w:tcW w:w="4865" w:type="dxa"/>
            <w:shd w:val="clear" w:color="auto" w:fill="auto"/>
            <w:vAlign w:val="center"/>
          </w:tcPr>
          <w:p w14:paraId="18AC46F2" w14:textId="664F0961" w:rsidR="00E935C7" w:rsidRPr="00EE7238" w:rsidRDefault="00E935C7" w:rsidP="00E935C7">
            <w:pPr>
              <w:spacing w:line="271" w:lineRule="auto"/>
              <w:contextualSpacing/>
              <w:jc w:val="both"/>
              <w:rPr>
                <w:rFonts w:cstheme="minorHAnsi"/>
              </w:rPr>
            </w:pPr>
            <w:r w:rsidRPr="00EE7238">
              <w:rPr>
                <w:rFonts w:cstheme="minorHAnsi"/>
                <w:b/>
                <w:sz w:val="18"/>
                <w:szCs w:val="18"/>
              </w:rPr>
              <w:t>PHAR 541</w:t>
            </w:r>
            <w:r w:rsidRPr="00EE7238">
              <w:rPr>
                <w:rFonts w:cstheme="minorHAnsi"/>
                <w:sz w:val="18"/>
                <w:szCs w:val="18"/>
              </w:rPr>
              <w:t xml:space="preserve"> </w:t>
            </w:r>
            <w:r w:rsidRPr="00EE7238">
              <w:rPr>
                <w:rFonts w:cstheme="minorHAnsi"/>
                <w:color w:val="000000"/>
                <w:sz w:val="18"/>
                <w:szCs w:val="18"/>
              </w:rPr>
              <w:t>Clinical Decision Support Systems</w:t>
            </w:r>
          </w:p>
        </w:tc>
        <w:tc>
          <w:tcPr>
            <w:tcW w:w="1260" w:type="dxa"/>
            <w:shd w:val="clear" w:color="auto" w:fill="auto"/>
            <w:vAlign w:val="center"/>
          </w:tcPr>
          <w:p w14:paraId="242A71FB" w14:textId="0127B7BE"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4DC9A754" w14:textId="77777777" w:rsidTr="00B55A6D">
        <w:trPr>
          <w:jc w:val="center"/>
        </w:trPr>
        <w:tc>
          <w:tcPr>
            <w:tcW w:w="4865" w:type="dxa"/>
            <w:shd w:val="clear" w:color="auto" w:fill="auto"/>
            <w:vAlign w:val="center"/>
          </w:tcPr>
          <w:p w14:paraId="7FCA7A04" w14:textId="6BC09DE8" w:rsidR="00E935C7" w:rsidRPr="00EE7238" w:rsidRDefault="00E935C7" w:rsidP="00E935C7">
            <w:pPr>
              <w:spacing w:line="271" w:lineRule="auto"/>
              <w:contextualSpacing/>
              <w:jc w:val="both"/>
              <w:rPr>
                <w:rFonts w:cstheme="minorHAnsi"/>
              </w:rPr>
            </w:pPr>
            <w:r w:rsidRPr="00EE7238">
              <w:rPr>
                <w:rFonts w:eastAsia="Times New Roman" w:cstheme="minorHAnsi"/>
                <w:b/>
                <w:color w:val="000000"/>
                <w:sz w:val="18"/>
                <w:szCs w:val="18"/>
              </w:rPr>
              <w:t>PHAR 542</w:t>
            </w:r>
            <w:r w:rsidRPr="00EE7238">
              <w:rPr>
                <w:rFonts w:eastAsia="Times New Roman" w:cstheme="minorHAnsi"/>
                <w:color w:val="000000"/>
                <w:sz w:val="18"/>
                <w:szCs w:val="18"/>
              </w:rPr>
              <w:t xml:space="preserve"> </w:t>
            </w:r>
            <w:r w:rsidRPr="00EE7238">
              <w:rPr>
                <w:rFonts w:cstheme="minorHAnsi"/>
                <w:color w:val="000000"/>
                <w:sz w:val="16"/>
                <w:szCs w:val="18"/>
              </w:rPr>
              <w:t>Applying Technology to the Medication Use Process</w:t>
            </w:r>
          </w:p>
        </w:tc>
        <w:tc>
          <w:tcPr>
            <w:tcW w:w="1260" w:type="dxa"/>
            <w:shd w:val="clear" w:color="auto" w:fill="auto"/>
            <w:vAlign w:val="center"/>
          </w:tcPr>
          <w:p w14:paraId="15B7F89F" w14:textId="0D3D9907" w:rsidR="00E935C7" w:rsidRPr="00EE7238" w:rsidRDefault="00E935C7" w:rsidP="00E935C7">
            <w:pPr>
              <w:spacing w:line="271" w:lineRule="auto"/>
              <w:contextualSpacing/>
              <w:jc w:val="both"/>
              <w:rPr>
                <w:rFonts w:cstheme="minorHAnsi"/>
              </w:rPr>
            </w:pPr>
            <w:r w:rsidRPr="00EE7238">
              <w:rPr>
                <w:rFonts w:cstheme="minorHAnsi"/>
                <w:sz w:val="18"/>
                <w:szCs w:val="18"/>
              </w:rPr>
              <w:t>3.0</w:t>
            </w:r>
          </w:p>
        </w:tc>
      </w:tr>
      <w:tr w:rsidR="00E935C7" w:rsidRPr="00EE7238" w14:paraId="5EFDD5B0" w14:textId="77777777" w:rsidTr="00B55A6D">
        <w:trPr>
          <w:jc w:val="center"/>
        </w:trPr>
        <w:tc>
          <w:tcPr>
            <w:tcW w:w="4865" w:type="dxa"/>
            <w:shd w:val="clear" w:color="auto" w:fill="auto"/>
            <w:vAlign w:val="center"/>
          </w:tcPr>
          <w:p w14:paraId="4C252ADD" w14:textId="010CA9E9" w:rsidR="00E935C7" w:rsidRPr="00EE7238" w:rsidRDefault="00E935C7" w:rsidP="00E935C7">
            <w:pPr>
              <w:spacing w:line="271" w:lineRule="auto"/>
              <w:contextualSpacing/>
              <w:jc w:val="both"/>
              <w:rPr>
                <w:rFonts w:cstheme="minorHAnsi"/>
              </w:rPr>
            </w:pPr>
            <w:r w:rsidRPr="00EE7238">
              <w:rPr>
                <w:rFonts w:cstheme="minorHAnsi"/>
                <w:b/>
                <w:sz w:val="18"/>
                <w:szCs w:val="18"/>
              </w:rPr>
              <w:t>PHAR 543</w:t>
            </w:r>
            <w:r w:rsidRPr="00EE7238">
              <w:rPr>
                <w:rFonts w:cstheme="minorHAnsi"/>
                <w:sz w:val="18"/>
                <w:szCs w:val="18"/>
              </w:rPr>
              <w:t xml:space="preserve"> </w:t>
            </w:r>
            <w:r w:rsidRPr="00EE7238">
              <w:rPr>
                <w:rFonts w:cstheme="minorHAnsi"/>
                <w:color w:val="000000"/>
                <w:sz w:val="18"/>
                <w:szCs w:val="18"/>
              </w:rPr>
              <w:t>Planning, Implementing and Optimizing Systems</w:t>
            </w:r>
          </w:p>
        </w:tc>
        <w:tc>
          <w:tcPr>
            <w:tcW w:w="1260" w:type="dxa"/>
            <w:shd w:val="clear" w:color="auto" w:fill="auto"/>
            <w:vAlign w:val="center"/>
          </w:tcPr>
          <w:p w14:paraId="48EA48F6" w14:textId="5DDF133A"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595735E2" w14:textId="77777777" w:rsidTr="00B55A6D">
        <w:trPr>
          <w:jc w:val="center"/>
        </w:trPr>
        <w:tc>
          <w:tcPr>
            <w:tcW w:w="4865" w:type="dxa"/>
            <w:shd w:val="clear" w:color="auto" w:fill="auto"/>
            <w:vAlign w:val="center"/>
          </w:tcPr>
          <w:p w14:paraId="4AFBB65A" w14:textId="51F19221" w:rsidR="00E935C7" w:rsidRPr="00EE7238" w:rsidRDefault="00E935C7" w:rsidP="00E935C7">
            <w:pPr>
              <w:spacing w:line="271" w:lineRule="auto"/>
              <w:contextualSpacing/>
              <w:jc w:val="both"/>
              <w:rPr>
                <w:rFonts w:cstheme="minorHAnsi"/>
              </w:rPr>
            </w:pPr>
            <w:r w:rsidRPr="00EE7238">
              <w:rPr>
                <w:rFonts w:cstheme="minorHAnsi"/>
                <w:b/>
                <w:sz w:val="18"/>
                <w:szCs w:val="18"/>
              </w:rPr>
              <w:t>PHAR 544</w:t>
            </w:r>
            <w:r w:rsidRPr="00EE7238">
              <w:rPr>
                <w:rFonts w:cstheme="minorHAnsi"/>
                <w:sz w:val="18"/>
                <w:szCs w:val="18"/>
              </w:rPr>
              <w:t xml:space="preserve"> </w:t>
            </w:r>
            <w:r w:rsidRPr="00EE7238">
              <w:rPr>
                <w:rFonts w:cstheme="minorHAnsi"/>
                <w:color w:val="000000"/>
                <w:sz w:val="18"/>
                <w:szCs w:val="18"/>
              </w:rPr>
              <w:t>Security, Privacy, Law and Ethics</w:t>
            </w:r>
          </w:p>
        </w:tc>
        <w:tc>
          <w:tcPr>
            <w:tcW w:w="1260" w:type="dxa"/>
            <w:shd w:val="clear" w:color="auto" w:fill="auto"/>
            <w:vAlign w:val="center"/>
          </w:tcPr>
          <w:p w14:paraId="358F6660" w14:textId="3B7FDD2C"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5B3690CE" w14:textId="77777777" w:rsidTr="00B55A6D">
        <w:trPr>
          <w:jc w:val="center"/>
        </w:trPr>
        <w:tc>
          <w:tcPr>
            <w:tcW w:w="4865" w:type="dxa"/>
            <w:vAlign w:val="center"/>
          </w:tcPr>
          <w:p w14:paraId="01BB041C" w14:textId="3354AB04" w:rsidR="00E935C7" w:rsidRPr="00EE7238" w:rsidRDefault="00E935C7" w:rsidP="00E935C7">
            <w:pPr>
              <w:spacing w:line="271" w:lineRule="auto"/>
              <w:contextualSpacing/>
              <w:jc w:val="both"/>
              <w:rPr>
                <w:rFonts w:cstheme="minorHAnsi"/>
              </w:rPr>
            </w:pPr>
            <w:r w:rsidRPr="00EE7238">
              <w:rPr>
                <w:rFonts w:cstheme="minorHAnsi"/>
                <w:b/>
                <w:sz w:val="18"/>
                <w:szCs w:val="18"/>
              </w:rPr>
              <w:t>PHAR 545</w:t>
            </w:r>
            <w:r w:rsidRPr="00EE7238">
              <w:rPr>
                <w:rFonts w:cstheme="minorHAnsi"/>
                <w:sz w:val="18"/>
                <w:szCs w:val="18"/>
              </w:rPr>
              <w:t xml:space="preserve"> </w:t>
            </w:r>
            <w:r w:rsidRPr="00EE7238">
              <w:rPr>
                <w:rFonts w:cstheme="minorHAnsi"/>
                <w:color w:val="000000"/>
                <w:sz w:val="18"/>
                <w:szCs w:val="18"/>
              </w:rPr>
              <w:t>Achieving Medication Safety through Informatics</w:t>
            </w:r>
          </w:p>
        </w:tc>
        <w:tc>
          <w:tcPr>
            <w:tcW w:w="1260" w:type="dxa"/>
            <w:vAlign w:val="center"/>
          </w:tcPr>
          <w:p w14:paraId="7E9953F3" w14:textId="52317D9C"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32940DCC" w14:textId="77777777" w:rsidTr="00E21053">
        <w:trPr>
          <w:jc w:val="center"/>
        </w:trPr>
        <w:tc>
          <w:tcPr>
            <w:tcW w:w="4865" w:type="dxa"/>
            <w:shd w:val="clear" w:color="auto" w:fill="D9D9D9" w:themeFill="background1" w:themeFillShade="D9"/>
          </w:tcPr>
          <w:p w14:paraId="0264F708" w14:textId="77777777" w:rsidR="00E935C7" w:rsidRPr="00EE7238" w:rsidRDefault="00E935C7" w:rsidP="00E935C7">
            <w:pPr>
              <w:spacing w:line="271" w:lineRule="auto"/>
              <w:jc w:val="both"/>
              <w:rPr>
                <w:rFonts w:cstheme="minorHAnsi"/>
                <w:b/>
              </w:rPr>
            </w:pPr>
            <w:r w:rsidRPr="00EE7238">
              <w:rPr>
                <w:rFonts w:cstheme="minorHAnsi"/>
                <w:b/>
              </w:rPr>
              <w:t>Total</w:t>
            </w:r>
          </w:p>
        </w:tc>
        <w:tc>
          <w:tcPr>
            <w:tcW w:w="1260" w:type="dxa"/>
            <w:shd w:val="clear" w:color="auto" w:fill="D9D9D9" w:themeFill="background1" w:themeFillShade="D9"/>
          </w:tcPr>
          <w:p w14:paraId="76659863" w14:textId="7952710D" w:rsidR="00E935C7" w:rsidRPr="00EE7238" w:rsidRDefault="00E935C7" w:rsidP="003646AA">
            <w:pPr>
              <w:spacing w:line="271" w:lineRule="auto"/>
              <w:jc w:val="both"/>
              <w:rPr>
                <w:rFonts w:cstheme="minorHAnsi"/>
                <w:b/>
              </w:rPr>
            </w:pPr>
            <w:r w:rsidRPr="00EE7238">
              <w:rPr>
                <w:rFonts w:cstheme="minorHAnsi"/>
                <w:b/>
              </w:rPr>
              <w:t>1</w:t>
            </w:r>
            <w:r w:rsidR="003646AA" w:rsidRPr="00EE7238">
              <w:rPr>
                <w:rFonts w:cstheme="minorHAnsi"/>
                <w:b/>
              </w:rPr>
              <w:t>2</w:t>
            </w:r>
            <w:r w:rsidRPr="00EE7238">
              <w:rPr>
                <w:rFonts w:cstheme="minorHAnsi"/>
                <w:b/>
              </w:rPr>
              <w:t>.0 units</w:t>
            </w:r>
          </w:p>
        </w:tc>
      </w:tr>
    </w:tbl>
    <w:p w14:paraId="4B5CECCE" w14:textId="77777777" w:rsidR="00B47DA5" w:rsidRDefault="00B47DA5" w:rsidP="00B47DA5">
      <w:pPr>
        <w:spacing w:after="0" w:line="240" w:lineRule="auto"/>
        <w:rPr>
          <w:rFonts w:eastAsia="Times New Roman" w:cstheme="minorHAnsi"/>
          <w:b/>
          <w:bCs/>
          <w:sz w:val="22"/>
          <w:szCs w:val="22"/>
        </w:rPr>
      </w:pPr>
    </w:p>
    <w:p w14:paraId="1BD6291B" w14:textId="77777777" w:rsidR="00B47DA5" w:rsidRDefault="00B47DA5" w:rsidP="00B47DA5">
      <w:pPr>
        <w:spacing w:after="0" w:line="240" w:lineRule="auto"/>
        <w:rPr>
          <w:rFonts w:eastAsia="Times New Roman" w:cstheme="minorHAnsi"/>
          <w:b/>
          <w:bCs/>
          <w:sz w:val="22"/>
          <w:szCs w:val="22"/>
        </w:rPr>
      </w:pPr>
    </w:p>
    <w:p w14:paraId="1172CA9F" w14:textId="7EDDBE30" w:rsidR="00B47DA5" w:rsidRPr="00840A1E" w:rsidRDefault="00B47DA5" w:rsidP="00B47DA5">
      <w:pPr>
        <w:spacing w:after="0" w:line="240" w:lineRule="auto"/>
        <w:rPr>
          <w:rFonts w:eastAsia="Times New Roman" w:cstheme="minorHAnsi"/>
          <w:b/>
          <w:bCs/>
          <w:sz w:val="22"/>
          <w:szCs w:val="22"/>
        </w:rPr>
      </w:pPr>
      <w:r w:rsidRPr="00840A1E">
        <w:rPr>
          <w:rFonts w:eastAsia="Times New Roman" w:cstheme="minorHAnsi"/>
          <w:b/>
          <w:bCs/>
          <w:sz w:val="22"/>
          <w:szCs w:val="22"/>
        </w:rPr>
        <w:t>Medication Therapy Outcomes</w:t>
      </w:r>
      <w:r>
        <w:rPr>
          <w:rFonts w:eastAsia="Times New Roman" w:cstheme="minorHAnsi"/>
          <w:b/>
          <w:bCs/>
          <w:sz w:val="22"/>
          <w:szCs w:val="22"/>
        </w:rPr>
        <w:t xml:space="preserve"> (MTO)</w:t>
      </w:r>
    </w:p>
    <w:p w14:paraId="78DBD8EB" w14:textId="35D32D8A" w:rsidR="00736000" w:rsidRDefault="00B47DA5" w:rsidP="00B47DA5">
      <w:pPr>
        <w:spacing w:after="0" w:line="240" w:lineRule="auto"/>
        <w:rPr>
          <w:rFonts w:eastAsia="Times New Roman" w:cstheme="minorHAnsi"/>
          <w:sz w:val="22"/>
          <w:szCs w:val="22"/>
        </w:rPr>
      </w:pPr>
      <w:r w:rsidRPr="00840A1E">
        <w:rPr>
          <w:rFonts w:eastAsia="Times New Roman" w:cstheme="minorHAnsi"/>
          <w:sz w:val="22"/>
          <w:szCs w:val="22"/>
        </w:rPr>
        <w:t>The MTO certificate program provides opportunities to develop skills to provide care for patients in rural settings, from underserved populations, in accountable care organizations, and throughout the continuum of care process.</w:t>
      </w:r>
      <w:r>
        <w:rPr>
          <w:rFonts w:eastAsia="Times New Roman" w:cstheme="minorHAnsi"/>
          <w:sz w:val="22"/>
          <w:szCs w:val="22"/>
        </w:rPr>
        <w:t xml:space="preserve"> There are required and elective courses in this certificate. Students are required to complete 12 units from the list below.  </w:t>
      </w:r>
    </w:p>
    <w:p w14:paraId="0186DAD5" w14:textId="77777777" w:rsidR="00B47DA5" w:rsidRPr="00B47DA5" w:rsidRDefault="00B47DA5" w:rsidP="00B47DA5">
      <w:pPr>
        <w:spacing w:after="0" w:line="240" w:lineRule="auto"/>
        <w:rPr>
          <w:rFonts w:eastAsia="Times New Roman" w:cstheme="minorHAnsi"/>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65"/>
        <w:gridCol w:w="1260"/>
      </w:tblGrid>
      <w:tr w:rsidR="00F67060" w:rsidRPr="00EE7238" w14:paraId="108C545A" w14:textId="77777777" w:rsidTr="00E21053">
        <w:trPr>
          <w:jc w:val="center"/>
        </w:trPr>
        <w:tc>
          <w:tcPr>
            <w:tcW w:w="6125" w:type="dxa"/>
            <w:gridSpan w:val="2"/>
            <w:shd w:val="clear" w:color="auto" w:fill="D9D9D9" w:themeFill="background1" w:themeFillShade="D9"/>
          </w:tcPr>
          <w:p w14:paraId="3F64E82D" w14:textId="77777777" w:rsidR="00F67060" w:rsidRPr="00EE7238" w:rsidRDefault="00E935C7" w:rsidP="00E935C7">
            <w:pPr>
              <w:jc w:val="center"/>
              <w:rPr>
                <w:rFonts w:cstheme="minorHAnsi"/>
                <w:b/>
                <w:sz w:val="18"/>
                <w:szCs w:val="18"/>
              </w:rPr>
            </w:pPr>
            <w:r w:rsidRPr="00EE7238">
              <w:rPr>
                <w:rFonts w:cstheme="minorHAnsi"/>
                <w:b/>
                <w:sz w:val="18"/>
                <w:szCs w:val="18"/>
              </w:rPr>
              <w:t>Medical Therapy Outcomes (MTO)</w:t>
            </w:r>
          </w:p>
          <w:p w14:paraId="62BD3AF9" w14:textId="58DD5DD0" w:rsidR="00E935C7" w:rsidRPr="00EE7238" w:rsidRDefault="00E935C7" w:rsidP="00E935C7">
            <w:pPr>
              <w:jc w:val="center"/>
              <w:rPr>
                <w:rFonts w:cstheme="minorHAnsi"/>
                <w:b/>
                <w:sz w:val="18"/>
                <w:szCs w:val="18"/>
              </w:rPr>
            </w:pPr>
          </w:p>
        </w:tc>
      </w:tr>
      <w:tr w:rsidR="00E935C7" w:rsidRPr="00EE7238" w14:paraId="1D5A5A53" w14:textId="77777777" w:rsidTr="00E935C7">
        <w:trPr>
          <w:jc w:val="center"/>
        </w:trPr>
        <w:tc>
          <w:tcPr>
            <w:tcW w:w="4865" w:type="dxa"/>
            <w:shd w:val="clear" w:color="auto" w:fill="FFFFFF" w:themeFill="background1"/>
            <w:vAlign w:val="center"/>
          </w:tcPr>
          <w:p w14:paraId="728CB7C4" w14:textId="71420A55" w:rsidR="00E935C7" w:rsidRPr="00EE7238" w:rsidRDefault="00E935C7" w:rsidP="00E935C7">
            <w:pPr>
              <w:spacing w:line="271" w:lineRule="auto"/>
              <w:contextualSpacing/>
              <w:jc w:val="both"/>
              <w:rPr>
                <w:rFonts w:cstheme="minorHAnsi"/>
              </w:rPr>
            </w:pPr>
            <w:r w:rsidRPr="00EE7238">
              <w:rPr>
                <w:rFonts w:cstheme="minorHAnsi"/>
                <w:b/>
                <w:sz w:val="18"/>
                <w:szCs w:val="18"/>
              </w:rPr>
              <w:t>PHAR 580</w:t>
            </w:r>
            <w:r w:rsidRPr="00EE7238">
              <w:rPr>
                <w:rFonts w:cstheme="minorHAnsi"/>
                <w:sz w:val="18"/>
                <w:szCs w:val="18"/>
              </w:rPr>
              <w:t xml:space="preserve"> </w:t>
            </w:r>
            <w:r w:rsidRPr="00EE7238">
              <w:rPr>
                <w:rFonts w:cstheme="minorHAnsi"/>
                <w:color w:val="000000"/>
                <w:sz w:val="18"/>
                <w:szCs w:val="18"/>
              </w:rPr>
              <w:t>MTO Core – Current Topics in Pharmacy Practice</w:t>
            </w:r>
          </w:p>
        </w:tc>
        <w:tc>
          <w:tcPr>
            <w:tcW w:w="1260" w:type="dxa"/>
            <w:shd w:val="clear" w:color="auto" w:fill="FFFFFF" w:themeFill="background1"/>
            <w:vAlign w:val="center"/>
          </w:tcPr>
          <w:p w14:paraId="1B72C773" w14:textId="15476881" w:rsidR="00E935C7" w:rsidRPr="00EE7238" w:rsidRDefault="00E935C7" w:rsidP="00E935C7">
            <w:pPr>
              <w:spacing w:line="271" w:lineRule="auto"/>
              <w:contextualSpacing/>
              <w:jc w:val="both"/>
              <w:rPr>
                <w:rFonts w:cstheme="minorHAnsi"/>
              </w:rPr>
            </w:pPr>
            <w:r w:rsidRPr="00EE7238">
              <w:rPr>
                <w:rFonts w:cstheme="minorHAnsi"/>
                <w:sz w:val="18"/>
                <w:szCs w:val="18"/>
              </w:rPr>
              <w:t>3.0</w:t>
            </w:r>
          </w:p>
        </w:tc>
      </w:tr>
      <w:tr w:rsidR="00E935C7" w:rsidRPr="00EE7238" w14:paraId="799C3DA7" w14:textId="77777777" w:rsidTr="00E935C7">
        <w:trPr>
          <w:jc w:val="center"/>
        </w:trPr>
        <w:tc>
          <w:tcPr>
            <w:tcW w:w="4865" w:type="dxa"/>
            <w:shd w:val="clear" w:color="auto" w:fill="FFFFFF" w:themeFill="background1"/>
            <w:vAlign w:val="center"/>
          </w:tcPr>
          <w:p w14:paraId="2E47E9EF" w14:textId="6655212C" w:rsidR="00E935C7" w:rsidRPr="00EE7238" w:rsidRDefault="00E935C7" w:rsidP="00E935C7">
            <w:pPr>
              <w:spacing w:line="271" w:lineRule="auto"/>
              <w:contextualSpacing/>
              <w:jc w:val="both"/>
              <w:rPr>
                <w:rFonts w:cstheme="minorHAnsi"/>
              </w:rPr>
            </w:pPr>
            <w:r w:rsidRPr="00EE7238">
              <w:rPr>
                <w:rFonts w:cstheme="minorHAnsi"/>
                <w:b/>
                <w:sz w:val="18"/>
                <w:szCs w:val="18"/>
              </w:rPr>
              <w:t>PHAR 581</w:t>
            </w:r>
            <w:r w:rsidRPr="00EE7238">
              <w:rPr>
                <w:rFonts w:cstheme="minorHAnsi"/>
                <w:sz w:val="18"/>
                <w:szCs w:val="18"/>
              </w:rPr>
              <w:t xml:space="preserve"> </w:t>
            </w:r>
            <w:r w:rsidRPr="00EE7238">
              <w:rPr>
                <w:rFonts w:cstheme="minorHAnsi"/>
                <w:color w:val="000000"/>
                <w:sz w:val="18"/>
                <w:szCs w:val="18"/>
              </w:rPr>
              <w:t>Advanced Topics in Drug Interactions</w:t>
            </w:r>
          </w:p>
        </w:tc>
        <w:tc>
          <w:tcPr>
            <w:tcW w:w="1260" w:type="dxa"/>
            <w:shd w:val="clear" w:color="auto" w:fill="FFFFFF" w:themeFill="background1"/>
            <w:vAlign w:val="center"/>
          </w:tcPr>
          <w:p w14:paraId="17E6501E" w14:textId="6AE67E08"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2F70AAA6" w14:textId="77777777" w:rsidTr="00E935C7">
        <w:trPr>
          <w:jc w:val="center"/>
        </w:trPr>
        <w:tc>
          <w:tcPr>
            <w:tcW w:w="4865" w:type="dxa"/>
            <w:shd w:val="clear" w:color="auto" w:fill="FFFFFF" w:themeFill="background1"/>
            <w:vAlign w:val="center"/>
          </w:tcPr>
          <w:p w14:paraId="79F616B1" w14:textId="277DEC13" w:rsidR="00E935C7" w:rsidRPr="00EE7238" w:rsidRDefault="00E935C7" w:rsidP="00E935C7">
            <w:pPr>
              <w:spacing w:line="271" w:lineRule="auto"/>
              <w:contextualSpacing/>
              <w:jc w:val="both"/>
              <w:rPr>
                <w:rFonts w:cstheme="minorHAnsi"/>
              </w:rPr>
            </w:pPr>
            <w:r w:rsidRPr="00EE7238">
              <w:rPr>
                <w:rFonts w:cstheme="minorHAnsi"/>
                <w:b/>
                <w:sz w:val="18"/>
                <w:szCs w:val="18"/>
              </w:rPr>
              <w:t>PHAR 582</w:t>
            </w:r>
            <w:r w:rsidRPr="00EE7238">
              <w:rPr>
                <w:rFonts w:cstheme="minorHAnsi"/>
                <w:sz w:val="18"/>
                <w:szCs w:val="18"/>
              </w:rPr>
              <w:t xml:space="preserve"> </w:t>
            </w:r>
            <w:r w:rsidRPr="00EE7238">
              <w:rPr>
                <w:rFonts w:cstheme="minorHAnsi"/>
                <w:color w:val="000000"/>
                <w:sz w:val="18"/>
                <w:szCs w:val="18"/>
              </w:rPr>
              <w:t>Critical Care</w:t>
            </w:r>
          </w:p>
        </w:tc>
        <w:tc>
          <w:tcPr>
            <w:tcW w:w="1260" w:type="dxa"/>
            <w:shd w:val="clear" w:color="auto" w:fill="FFFFFF" w:themeFill="background1"/>
            <w:vAlign w:val="center"/>
          </w:tcPr>
          <w:p w14:paraId="70D17B36" w14:textId="24D64F6C"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2BFBCB5B" w14:textId="77777777" w:rsidTr="00017C18">
        <w:trPr>
          <w:jc w:val="center"/>
        </w:trPr>
        <w:tc>
          <w:tcPr>
            <w:tcW w:w="4865" w:type="dxa"/>
            <w:vAlign w:val="center"/>
          </w:tcPr>
          <w:p w14:paraId="104F68AA" w14:textId="4CB1B6C1" w:rsidR="00E935C7" w:rsidRPr="00EE7238" w:rsidRDefault="00E935C7" w:rsidP="00E935C7">
            <w:pPr>
              <w:spacing w:line="271" w:lineRule="auto"/>
              <w:contextualSpacing/>
              <w:jc w:val="both"/>
              <w:rPr>
                <w:rFonts w:cstheme="minorHAnsi"/>
              </w:rPr>
            </w:pPr>
            <w:r w:rsidRPr="00EE7238">
              <w:rPr>
                <w:rFonts w:cstheme="minorHAnsi"/>
                <w:b/>
                <w:sz w:val="18"/>
                <w:szCs w:val="18"/>
              </w:rPr>
              <w:t>PHAR 587</w:t>
            </w:r>
            <w:r w:rsidRPr="00EE7238">
              <w:rPr>
                <w:rFonts w:cstheme="minorHAnsi"/>
                <w:sz w:val="18"/>
                <w:szCs w:val="18"/>
              </w:rPr>
              <w:t xml:space="preserve"> </w:t>
            </w:r>
            <w:r w:rsidRPr="00EE7238">
              <w:rPr>
                <w:rFonts w:cstheme="minorHAnsi"/>
                <w:color w:val="000000"/>
                <w:sz w:val="18"/>
                <w:szCs w:val="18"/>
              </w:rPr>
              <w:t>Medication Therapy Outcomes Elective: Nutrition Support</w:t>
            </w:r>
          </w:p>
        </w:tc>
        <w:tc>
          <w:tcPr>
            <w:tcW w:w="1260" w:type="dxa"/>
            <w:vAlign w:val="center"/>
          </w:tcPr>
          <w:p w14:paraId="516F0ABD" w14:textId="58BCDFC1"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14671BA9" w14:textId="77777777" w:rsidTr="00017C18">
        <w:trPr>
          <w:jc w:val="center"/>
        </w:trPr>
        <w:tc>
          <w:tcPr>
            <w:tcW w:w="4865" w:type="dxa"/>
            <w:vAlign w:val="center"/>
          </w:tcPr>
          <w:p w14:paraId="75B51B9A" w14:textId="60E0E08E" w:rsidR="00E935C7" w:rsidRPr="00EE7238" w:rsidRDefault="00E935C7" w:rsidP="00E935C7">
            <w:pPr>
              <w:spacing w:line="271" w:lineRule="auto"/>
              <w:contextualSpacing/>
              <w:jc w:val="both"/>
              <w:rPr>
                <w:rFonts w:cstheme="minorHAnsi"/>
              </w:rPr>
            </w:pPr>
            <w:r w:rsidRPr="00EE7238">
              <w:rPr>
                <w:rFonts w:cstheme="minorHAnsi"/>
                <w:b/>
                <w:sz w:val="18"/>
                <w:szCs w:val="18"/>
              </w:rPr>
              <w:t>PHAR 588</w:t>
            </w:r>
            <w:r w:rsidRPr="00EE7238">
              <w:rPr>
                <w:rFonts w:cstheme="minorHAnsi"/>
                <w:sz w:val="18"/>
                <w:szCs w:val="18"/>
              </w:rPr>
              <w:t xml:space="preserve"> </w:t>
            </w:r>
            <w:r w:rsidRPr="00EE7238">
              <w:rPr>
                <w:rFonts w:cstheme="minorHAnsi"/>
                <w:color w:val="000000"/>
                <w:sz w:val="18"/>
                <w:szCs w:val="18"/>
              </w:rPr>
              <w:t>Geriatric Patient Care</w:t>
            </w:r>
          </w:p>
        </w:tc>
        <w:tc>
          <w:tcPr>
            <w:tcW w:w="1260" w:type="dxa"/>
            <w:vAlign w:val="center"/>
          </w:tcPr>
          <w:p w14:paraId="3FF0CFF7" w14:textId="2E138194"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2996FC76" w14:textId="77777777" w:rsidTr="00017C18">
        <w:trPr>
          <w:jc w:val="center"/>
        </w:trPr>
        <w:tc>
          <w:tcPr>
            <w:tcW w:w="4865" w:type="dxa"/>
            <w:vAlign w:val="center"/>
          </w:tcPr>
          <w:p w14:paraId="529CEF92" w14:textId="3D5EC403" w:rsidR="00E935C7" w:rsidRPr="00EE7238" w:rsidRDefault="00E935C7" w:rsidP="00E935C7">
            <w:pPr>
              <w:spacing w:line="271" w:lineRule="auto"/>
              <w:contextualSpacing/>
              <w:jc w:val="both"/>
              <w:rPr>
                <w:rFonts w:cstheme="minorHAnsi"/>
              </w:rPr>
            </w:pPr>
            <w:r w:rsidRPr="00EE7238">
              <w:rPr>
                <w:rFonts w:cstheme="minorHAnsi"/>
                <w:b/>
                <w:sz w:val="18"/>
                <w:szCs w:val="18"/>
              </w:rPr>
              <w:t>PHAR 590</w:t>
            </w:r>
            <w:r w:rsidRPr="00EE7238">
              <w:rPr>
                <w:rFonts w:cstheme="minorHAnsi"/>
                <w:sz w:val="18"/>
                <w:szCs w:val="18"/>
              </w:rPr>
              <w:t xml:space="preserve"> </w:t>
            </w:r>
            <w:r w:rsidRPr="00EE7238">
              <w:rPr>
                <w:rFonts w:cstheme="minorHAnsi"/>
                <w:color w:val="000000"/>
                <w:sz w:val="18"/>
                <w:szCs w:val="18"/>
              </w:rPr>
              <w:t>Practical Aspects of Hematology/Oncology and Antimicrobial Stewardship</w:t>
            </w:r>
          </w:p>
        </w:tc>
        <w:tc>
          <w:tcPr>
            <w:tcW w:w="1260" w:type="dxa"/>
            <w:vAlign w:val="center"/>
          </w:tcPr>
          <w:p w14:paraId="699F9153" w14:textId="7792783C"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03335D5E" w14:textId="77777777" w:rsidTr="00017C18">
        <w:trPr>
          <w:jc w:val="center"/>
        </w:trPr>
        <w:tc>
          <w:tcPr>
            <w:tcW w:w="4865" w:type="dxa"/>
            <w:vAlign w:val="center"/>
          </w:tcPr>
          <w:p w14:paraId="20601682" w14:textId="491B8B22" w:rsidR="00E935C7" w:rsidRPr="00EE7238" w:rsidRDefault="00E935C7" w:rsidP="00E935C7">
            <w:pPr>
              <w:spacing w:line="271" w:lineRule="auto"/>
              <w:contextualSpacing/>
              <w:jc w:val="both"/>
              <w:rPr>
                <w:rFonts w:cstheme="minorHAnsi"/>
              </w:rPr>
            </w:pPr>
            <w:r w:rsidRPr="00EE7238">
              <w:rPr>
                <w:rFonts w:cstheme="minorHAnsi"/>
                <w:b/>
                <w:sz w:val="18"/>
                <w:szCs w:val="18"/>
              </w:rPr>
              <w:t>PHAR 591</w:t>
            </w:r>
            <w:r w:rsidRPr="00EE7238">
              <w:rPr>
                <w:rFonts w:cstheme="minorHAnsi"/>
                <w:sz w:val="18"/>
                <w:szCs w:val="18"/>
              </w:rPr>
              <w:t xml:space="preserve"> </w:t>
            </w:r>
            <w:r w:rsidRPr="00EE7238">
              <w:rPr>
                <w:rFonts w:cstheme="minorHAnsi"/>
                <w:color w:val="000000"/>
                <w:sz w:val="18"/>
                <w:szCs w:val="18"/>
              </w:rPr>
              <w:t>Pharmacists’ Patient Care Process (PPCP)</w:t>
            </w:r>
          </w:p>
        </w:tc>
        <w:tc>
          <w:tcPr>
            <w:tcW w:w="1260" w:type="dxa"/>
            <w:vAlign w:val="center"/>
          </w:tcPr>
          <w:p w14:paraId="214C3253" w14:textId="40B58293"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37206954" w14:textId="77777777" w:rsidTr="00017C18">
        <w:trPr>
          <w:jc w:val="center"/>
        </w:trPr>
        <w:tc>
          <w:tcPr>
            <w:tcW w:w="4865" w:type="dxa"/>
            <w:vAlign w:val="center"/>
          </w:tcPr>
          <w:p w14:paraId="64919000" w14:textId="0E5F1879" w:rsidR="00E935C7" w:rsidRPr="00EE7238" w:rsidRDefault="00E935C7" w:rsidP="00E935C7">
            <w:pPr>
              <w:spacing w:line="271" w:lineRule="auto"/>
              <w:contextualSpacing/>
              <w:jc w:val="both"/>
              <w:rPr>
                <w:rFonts w:cstheme="minorHAnsi"/>
              </w:rPr>
            </w:pPr>
            <w:r w:rsidRPr="00EE7238">
              <w:rPr>
                <w:rFonts w:cstheme="minorHAnsi"/>
                <w:b/>
                <w:sz w:val="18"/>
                <w:szCs w:val="18"/>
              </w:rPr>
              <w:t>PHAR 593</w:t>
            </w:r>
            <w:r w:rsidRPr="00EE7238">
              <w:rPr>
                <w:rFonts w:cstheme="minorHAnsi"/>
                <w:sz w:val="18"/>
                <w:szCs w:val="18"/>
              </w:rPr>
              <w:t xml:space="preserve"> </w:t>
            </w:r>
            <w:r w:rsidRPr="00EE7238">
              <w:rPr>
                <w:rFonts w:cstheme="minorHAnsi"/>
                <w:color w:val="000000"/>
                <w:sz w:val="18"/>
                <w:szCs w:val="18"/>
              </w:rPr>
              <w:t>Cardiology</w:t>
            </w:r>
          </w:p>
        </w:tc>
        <w:tc>
          <w:tcPr>
            <w:tcW w:w="1260" w:type="dxa"/>
            <w:vAlign w:val="center"/>
          </w:tcPr>
          <w:p w14:paraId="3F4E3A53" w14:textId="713A8FFA"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37173BBB" w14:textId="77777777" w:rsidTr="00017C18">
        <w:trPr>
          <w:jc w:val="center"/>
        </w:trPr>
        <w:tc>
          <w:tcPr>
            <w:tcW w:w="4865" w:type="dxa"/>
            <w:vAlign w:val="center"/>
          </w:tcPr>
          <w:p w14:paraId="717599EC" w14:textId="6EB26899" w:rsidR="00E935C7" w:rsidRPr="00EE7238" w:rsidRDefault="00E935C7" w:rsidP="00E935C7">
            <w:pPr>
              <w:spacing w:line="271" w:lineRule="auto"/>
              <w:contextualSpacing/>
              <w:jc w:val="both"/>
              <w:rPr>
                <w:rFonts w:cstheme="minorHAnsi"/>
              </w:rPr>
            </w:pPr>
            <w:r w:rsidRPr="00EE7238">
              <w:rPr>
                <w:rFonts w:cstheme="minorHAnsi"/>
                <w:b/>
                <w:sz w:val="18"/>
                <w:szCs w:val="18"/>
              </w:rPr>
              <w:t>PHAR 595</w:t>
            </w:r>
            <w:r w:rsidRPr="00EE7238">
              <w:rPr>
                <w:rFonts w:cstheme="minorHAnsi"/>
                <w:sz w:val="18"/>
                <w:szCs w:val="18"/>
              </w:rPr>
              <w:t xml:space="preserve"> </w:t>
            </w:r>
            <w:r w:rsidRPr="00EE7238">
              <w:rPr>
                <w:rFonts w:cstheme="minorHAnsi"/>
                <w:color w:val="000000"/>
                <w:sz w:val="18"/>
                <w:szCs w:val="18"/>
              </w:rPr>
              <w:t>Neuropsychiatric Pharmacotherapy</w:t>
            </w:r>
          </w:p>
        </w:tc>
        <w:tc>
          <w:tcPr>
            <w:tcW w:w="1260" w:type="dxa"/>
            <w:vAlign w:val="center"/>
          </w:tcPr>
          <w:p w14:paraId="479EEDD7" w14:textId="4D639C4F"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236A4FC0" w14:textId="77777777" w:rsidTr="00017C18">
        <w:trPr>
          <w:jc w:val="center"/>
        </w:trPr>
        <w:tc>
          <w:tcPr>
            <w:tcW w:w="4865" w:type="dxa"/>
            <w:vAlign w:val="center"/>
          </w:tcPr>
          <w:p w14:paraId="115B3A9F" w14:textId="01705DBE" w:rsidR="00E935C7" w:rsidRPr="00EE7238" w:rsidRDefault="00E935C7" w:rsidP="00E935C7">
            <w:pPr>
              <w:spacing w:line="271" w:lineRule="auto"/>
              <w:contextualSpacing/>
              <w:jc w:val="both"/>
              <w:rPr>
                <w:rFonts w:cstheme="minorHAnsi"/>
              </w:rPr>
            </w:pPr>
            <w:r w:rsidRPr="00EE7238">
              <w:rPr>
                <w:rFonts w:cstheme="minorHAnsi"/>
                <w:b/>
                <w:sz w:val="18"/>
                <w:szCs w:val="18"/>
              </w:rPr>
              <w:t>PHAR 596</w:t>
            </w:r>
            <w:r w:rsidRPr="00EE7238">
              <w:rPr>
                <w:rFonts w:cstheme="minorHAnsi"/>
                <w:sz w:val="18"/>
                <w:szCs w:val="18"/>
              </w:rPr>
              <w:t xml:space="preserve"> </w:t>
            </w:r>
            <w:r w:rsidRPr="00EE7238">
              <w:rPr>
                <w:rFonts w:cstheme="minorHAnsi"/>
                <w:color w:val="000000"/>
                <w:sz w:val="18"/>
                <w:szCs w:val="18"/>
              </w:rPr>
              <w:t>Travel Health</w:t>
            </w:r>
          </w:p>
        </w:tc>
        <w:tc>
          <w:tcPr>
            <w:tcW w:w="1260" w:type="dxa"/>
            <w:vAlign w:val="center"/>
          </w:tcPr>
          <w:p w14:paraId="73E49663" w14:textId="4EC8E9BC"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39DCFC7A" w14:textId="77777777" w:rsidTr="00017C18">
        <w:trPr>
          <w:jc w:val="center"/>
        </w:trPr>
        <w:tc>
          <w:tcPr>
            <w:tcW w:w="4865" w:type="dxa"/>
            <w:vAlign w:val="center"/>
          </w:tcPr>
          <w:p w14:paraId="40822EEC" w14:textId="0CBBB57B" w:rsidR="00E935C7" w:rsidRPr="00EE7238" w:rsidRDefault="00E935C7" w:rsidP="00E935C7">
            <w:pPr>
              <w:spacing w:line="271" w:lineRule="auto"/>
              <w:contextualSpacing/>
              <w:jc w:val="both"/>
              <w:rPr>
                <w:rFonts w:cstheme="minorHAnsi"/>
              </w:rPr>
            </w:pPr>
            <w:r w:rsidRPr="00EE7238">
              <w:rPr>
                <w:rFonts w:cstheme="minorHAnsi"/>
                <w:b/>
                <w:sz w:val="18"/>
                <w:szCs w:val="18"/>
              </w:rPr>
              <w:t>PHAR 598</w:t>
            </w:r>
            <w:r w:rsidRPr="00EE7238">
              <w:rPr>
                <w:rFonts w:cstheme="minorHAnsi"/>
                <w:sz w:val="18"/>
                <w:szCs w:val="18"/>
              </w:rPr>
              <w:t xml:space="preserve"> </w:t>
            </w:r>
            <w:r w:rsidRPr="00EE7238">
              <w:rPr>
                <w:rFonts w:cstheme="minorHAnsi"/>
                <w:color w:val="000000"/>
                <w:sz w:val="18"/>
                <w:szCs w:val="18"/>
              </w:rPr>
              <w:t>Independent Research in Oncology</w:t>
            </w:r>
          </w:p>
        </w:tc>
        <w:tc>
          <w:tcPr>
            <w:tcW w:w="1260" w:type="dxa"/>
            <w:vAlign w:val="center"/>
          </w:tcPr>
          <w:p w14:paraId="5D4EFA16" w14:textId="182DE902" w:rsidR="00E935C7" w:rsidRPr="00EE7238" w:rsidRDefault="00E935C7" w:rsidP="00E935C7">
            <w:pPr>
              <w:spacing w:line="271" w:lineRule="auto"/>
              <w:contextualSpacing/>
              <w:jc w:val="both"/>
              <w:rPr>
                <w:rFonts w:cstheme="minorHAnsi"/>
              </w:rPr>
            </w:pPr>
            <w:r w:rsidRPr="00EE7238">
              <w:rPr>
                <w:rFonts w:cstheme="minorHAnsi"/>
                <w:sz w:val="18"/>
                <w:szCs w:val="18"/>
              </w:rPr>
              <w:t>1.5</w:t>
            </w:r>
          </w:p>
        </w:tc>
      </w:tr>
      <w:tr w:rsidR="00E935C7" w:rsidRPr="00EE7238" w14:paraId="2626E769" w14:textId="77777777" w:rsidTr="00E21053">
        <w:trPr>
          <w:jc w:val="center"/>
        </w:trPr>
        <w:tc>
          <w:tcPr>
            <w:tcW w:w="4865" w:type="dxa"/>
            <w:shd w:val="clear" w:color="auto" w:fill="D9D9D9" w:themeFill="background1" w:themeFillShade="D9"/>
          </w:tcPr>
          <w:p w14:paraId="6DCEB008" w14:textId="77777777" w:rsidR="00E935C7" w:rsidRPr="00EE7238" w:rsidRDefault="00E935C7" w:rsidP="00E935C7">
            <w:pPr>
              <w:spacing w:line="271" w:lineRule="auto"/>
              <w:jc w:val="both"/>
              <w:rPr>
                <w:rFonts w:cstheme="minorHAnsi"/>
                <w:b/>
              </w:rPr>
            </w:pPr>
            <w:r w:rsidRPr="00EE7238">
              <w:rPr>
                <w:rFonts w:cstheme="minorHAnsi"/>
                <w:b/>
              </w:rPr>
              <w:t>Total</w:t>
            </w:r>
          </w:p>
        </w:tc>
        <w:tc>
          <w:tcPr>
            <w:tcW w:w="1260" w:type="dxa"/>
            <w:shd w:val="clear" w:color="auto" w:fill="D9D9D9" w:themeFill="background1" w:themeFillShade="D9"/>
          </w:tcPr>
          <w:p w14:paraId="2D440956" w14:textId="4A3748F4" w:rsidR="00E935C7" w:rsidRPr="00EE7238" w:rsidRDefault="00E935C7" w:rsidP="002B4844">
            <w:pPr>
              <w:spacing w:line="271" w:lineRule="auto"/>
              <w:jc w:val="both"/>
              <w:rPr>
                <w:rFonts w:cstheme="minorHAnsi"/>
                <w:b/>
              </w:rPr>
            </w:pPr>
            <w:r w:rsidRPr="00EE7238">
              <w:rPr>
                <w:rFonts w:cstheme="minorHAnsi"/>
                <w:b/>
              </w:rPr>
              <w:t>1</w:t>
            </w:r>
            <w:r w:rsidR="002B4844" w:rsidRPr="00EE7238">
              <w:rPr>
                <w:rFonts w:cstheme="minorHAnsi"/>
                <w:b/>
              </w:rPr>
              <w:t>8</w:t>
            </w:r>
            <w:r w:rsidRPr="00EE7238">
              <w:rPr>
                <w:rFonts w:cstheme="minorHAnsi"/>
                <w:b/>
              </w:rPr>
              <w:t>.0 units</w:t>
            </w:r>
          </w:p>
        </w:tc>
      </w:tr>
    </w:tbl>
    <w:p w14:paraId="1FCA0903" w14:textId="1E5505D7" w:rsidR="00840A1E" w:rsidRPr="00EE7238" w:rsidRDefault="00840A1E" w:rsidP="00840A1E">
      <w:pPr>
        <w:rPr>
          <w:rFonts w:cstheme="minorHAnsi"/>
          <w:sz w:val="22"/>
          <w:szCs w:val="22"/>
        </w:rPr>
      </w:pPr>
    </w:p>
    <w:p w14:paraId="6AA589EE" w14:textId="77777777" w:rsidR="00C3576F" w:rsidRPr="00EE7238" w:rsidRDefault="00C3576F" w:rsidP="00840A1E">
      <w:pPr>
        <w:rPr>
          <w:rFonts w:cstheme="minorHAnsi"/>
          <w:sz w:val="22"/>
          <w:szCs w:val="22"/>
        </w:rPr>
      </w:pPr>
    </w:p>
    <w:p w14:paraId="16F6D33C" w14:textId="5AC6BC91" w:rsidR="00840A1E" w:rsidRPr="00EE7238" w:rsidRDefault="00840A1E" w:rsidP="00840A1E">
      <w:pPr>
        <w:rPr>
          <w:rFonts w:cstheme="minorHAnsi"/>
          <w:sz w:val="22"/>
          <w:szCs w:val="22"/>
        </w:rPr>
      </w:pPr>
    </w:p>
    <w:p w14:paraId="3E0A7C76" w14:textId="1371D2F8" w:rsidR="00E10A91" w:rsidRDefault="00E10A91" w:rsidP="00E24D4F">
      <w:pPr>
        <w:tabs>
          <w:tab w:val="left" w:pos="8670"/>
        </w:tabs>
        <w:rPr>
          <w:rFonts w:cstheme="minorHAnsi"/>
        </w:rPr>
      </w:pPr>
    </w:p>
    <w:p w14:paraId="7DD5995A" w14:textId="77777777" w:rsidR="00E10A91" w:rsidRPr="00E10A91" w:rsidRDefault="00E10A91" w:rsidP="00E10A91">
      <w:pPr>
        <w:rPr>
          <w:rFonts w:cstheme="minorHAnsi"/>
        </w:rPr>
      </w:pPr>
    </w:p>
    <w:p w14:paraId="10B72F37" w14:textId="79C17828" w:rsidR="00840A1E" w:rsidRPr="00E10A91" w:rsidRDefault="00E10A91" w:rsidP="00E10A91">
      <w:pPr>
        <w:tabs>
          <w:tab w:val="left" w:pos="8580"/>
          <w:tab w:val="left" w:pos="9465"/>
        </w:tabs>
        <w:rPr>
          <w:rFonts w:cstheme="minorHAnsi"/>
        </w:rPr>
      </w:pPr>
      <w:r>
        <w:rPr>
          <w:rFonts w:cstheme="minorHAnsi"/>
        </w:rPr>
        <w:tab/>
      </w:r>
      <w:r>
        <w:rPr>
          <w:rFonts w:cstheme="minorHAnsi"/>
        </w:rPr>
        <w:tab/>
      </w:r>
    </w:p>
    <w:sectPr w:rsidR="00840A1E" w:rsidRPr="00E10A91" w:rsidSect="004B7454">
      <w:headerReference w:type="default" r:id="rId8"/>
      <w:footerReference w:type="default" r:id="rId9"/>
      <w:pgSz w:w="12240" w:h="15840"/>
      <w:pgMar w:top="1080"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DDE7" w14:textId="77777777" w:rsidR="00D93139" w:rsidRDefault="00D93139" w:rsidP="001C3BEE">
      <w:r>
        <w:separator/>
      </w:r>
    </w:p>
  </w:endnote>
  <w:endnote w:type="continuationSeparator" w:id="0">
    <w:p w14:paraId="21C90ACD" w14:textId="77777777" w:rsidR="00D93139" w:rsidRDefault="00D93139" w:rsidP="001C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66E7" w14:textId="52D725E2" w:rsidR="00307CE6" w:rsidRDefault="00727AA2" w:rsidP="00727AA2">
    <w:pPr>
      <w:pStyle w:val="Footer"/>
      <w:rPr>
        <w:noProof/>
      </w:rPr>
    </w:pPr>
    <w:r>
      <w:tab/>
    </w:r>
    <w:r w:rsidR="00307CE6">
      <w:fldChar w:fldCharType="begin"/>
    </w:r>
    <w:r w:rsidR="00307CE6">
      <w:instrText xml:space="preserve"> PAGE   \* MERGEFORMAT </w:instrText>
    </w:r>
    <w:r w:rsidR="00307CE6">
      <w:fldChar w:fldCharType="separate"/>
    </w:r>
    <w:r w:rsidR="00F12D75">
      <w:rPr>
        <w:noProof/>
      </w:rPr>
      <w:t>3</w:t>
    </w:r>
    <w:r w:rsidR="00307CE6">
      <w:rPr>
        <w:noProof/>
      </w:rPr>
      <w:fldChar w:fldCharType="end"/>
    </w:r>
    <w:r>
      <w:rPr>
        <w:noProof/>
      </w:rPr>
      <w:tab/>
    </w:r>
    <w:r w:rsidR="00E24D4F">
      <w:rPr>
        <w:noProof/>
      </w:rPr>
      <w:t>R</w:t>
    </w:r>
    <w:r w:rsidR="00A91BB1">
      <w:rPr>
        <w:noProof/>
      </w:rPr>
      <w:t>evised</w:t>
    </w:r>
    <w:r w:rsidR="00B217AB">
      <w:rPr>
        <w:noProof/>
      </w:rPr>
      <w:t xml:space="preserve"> </w:t>
    </w:r>
    <w:r>
      <w:rPr>
        <w:noProof/>
      </w:rPr>
      <w:t xml:space="preserve">on </w:t>
    </w:r>
    <w:r w:rsidR="00E17A8C">
      <w:rPr>
        <w:noProof/>
      </w:rPr>
      <w:t>8/1</w:t>
    </w:r>
    <w:r w:rsidR="004A1485">
      <w:rPr>
        <w:noProof/>
      </w:rPr>
      <w:t>5</w:t>
    </w:r>
    <w:r w:rsidR="00E17A8C">
      <w:rPr>
        <w:noProof/>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4769" w14:textId="77777777" w:rsidR="00D93139" w:rsidRDefault="00D93139" w:rsidP="001C3BEE">
      <w:r>
        <w:separator/>
      </w:r>
    </w:p>
  </w:footnote>
  <w:footnote w:type="continuationSeparator" w:id="0">
    <w:p w14:paraId="04F6B56D" w14:textId="77777777" w:rsidR="00D93139" w:rsidRDefault="00D93139" w:rsidP="001C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863E" w14:textId="2D74F849" w:rsidR="00630D6A" w:rsidRDefault="00630D6A" w:rsidP="00630D6A">
    <w:pPr>
      <w:spacing w:after="0"/>
      <w:jc w:val="center"/>
      <w:rPr>
        <w:b/>
      </w:rPr>
    </w:pPr>
    <w:r>
      <w:rPr>
        <w:b/>
      </w:rPr>
      <w:t>KGI School of Pharmacy and Health Sciences</w:t>
    </w:r>
  </w:p>
  <w:p w14:paraId="1EA451BE" w14:textId="77777777" w:rsidR="00840A1E" w:rsidRDefault="00630D6A" w:rsidP="00840A1E">
    <w:pPr>
      <w:spacing w:after="0"/>
      <w:jc w:val="center"/>
      <w:rPr>
        <w:b/>
      </w:rPr>
    </w:pPr>
    <w:r>
      <w:rPr>
        <w:b/>
      </w:rPr>
      <w:t>Graduation Requirements</w:t>
    </w:r>
  </w:p>
  <w:p w14:paraId="7BEAC399" w14:textId="13DC8D71" w:rsidR="00630D6A" w:rsidRDefault="00840A1E" w:rsidP="00840A1E">
    <w:pPr>
      <w:spacing w:after="0"/>
      <w:jc w:val="center"/>
      <w:rPr>
        <w:b/>
      </w:rPr>
    </w:pPr>
    <w:r>
      <w:rPr>
        <w:b/>
      </w:rPr>
      <w:t>Doctor of Pharmacy (PharmD)</w:t>
    </w:r>
  </w:p>
  <w:p w14:paraId="56887F2F" w14:textId="14E5176E" w:rsidR="00630D6A" w:rsidRPr="00630D6A" w:rsidRDefault="00630D6A" w:rsidP="0063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36B"/>
    <w:multiLevelType w:val="multilevel"/>
    <w:tmpl w:val="40B4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97C80"/>
    <w:multiLevelType w:val="hybridMultilevel"/>
    <w:tmpl w:val="248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6FD8"/>
    <w:multiLevelType w:val="multilevel"/>
    <w:tmpl w:val="EB48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4007"/>
    <w:multiLevelType w:val="multilevel"/>
    <w:tmpl w:val="08F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660A8"/>
    <w:multiLevelType w:val="multilevel"/>
    <w:tmpl w:val="D054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034BE"/>
    <w:multiLevelType w:val="multilevel"/>
    <w:tmpl w:val="52D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B712D"/>
    <w:multiLevelType w:val="multilevel"/>
    <w:tmpl w:val="36F6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4465D"/>
    <w:multiLevelType w:val="hybridMultilevel"/>
    <w:tmpl w:val="1C5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sTCyMLA0MDcyMDVQ0lEKTi0uzszPAykwrQUAcDqUziwAAAA="/>
  </w:docVars>
  <w:rsids>
    <w:rsidRoot w:val="00322DA9"/>
    <w:rsid w:val="00000D0A"/>
    <w:rsid w:val="00003C60"/>
    <w:rsid w:val="0000542C"/>
    <w:rsid w:val="00005891"/>
    <w:rsid w:val="00021C6B"/>
    <w:rsid w:val="00023DDA"/>
    <w:rsid w:val="00036815"/>
    <w:rsid w:val="00036827"/>
    <w:rsid w:val="000417CA"/>
    <w:rsid w:val="00047900"/>
    <w:rsid w:val="000641E6"/>
    <w:rsid w:val="00065B05"/>
    <w:rsid w:val="000676AD"/>
    <w:rsid w:val="00070939"/>
    <w:rsid w:val="00070E6A"/>
    <w:rsid w:val="000735FA"/>
    <w:rsid w:val="0008298E"/>
    <w:rsid w:val="000862CF"/>
    <w:rsid w:val="0009221D"/>
    <w:rsid w:val="00097516"/>
    <w:rsid w:val="000A451B"/>
    <w:rsid w:val="000B0510"/>
    <w:rsid w:val="000B1726"/>
    <w:rsid w:val="000C254D"/>
    <w:rsid w:val="000C603D"/>
    <w:rsid w:val="000D1BFC"/>
    <w:rsid w:val="000E1F2E"/>
    <w:rsid w:val="000F40DD"/>
    <w:rsid w:val="0010381C"/>
    <w:rsid w:val="00104662"/>
    <w:rsid w:val="001212E0"/>
    <w:rsid w:val="001279AB"/>
    <w:rsid w:val="001431DD"/>
    <w:rsid w:val="001455DD"/>
    <w:rsid w:val="00147CC3"/>
    <w:rsid w:val="001511D3"/>
    <w:rsid w:val="0015799E"/>
    <w:rsid w:val="00157C0B"/>
    <w:rsid w:val="001629E9"/>
    <w:rsid w:val="0017704B"/>
    <w:rsid w:val="00182AC7"/>
    <w:rsid w:val="0018444D"/>
    <w:rsid w:val="00184A3A"/>
    <w:rsid w:val="00186B3F"/>
    <w:rsid w:val="00191C4F"/>
    <w:rsid w:val="001927BA"/>
    <w:rsid w:val="00194801"/>
    <w:rsid w:val="001A6370"/>
    <w:rsid w:val="001A7321"/>
    <w:rsid w:val="001B1D36"/>
    <w:rsid w:val="001B349B"/>
    <w:rsid w:val="001B3F96"/>
    <w:rsid w:val="001B414F"/>
    <w:rsid w:val="001C3BEE"/>
    <w:rsid w:val="001C44AC"/>
    <w:rsid w:val="001C4AAC"/>
    <w:rsid w:val="001D169C"/>
    <w:rsid w:val="001E5B90"/>
    <w:rsid w:val="001F41CC"/>
    <w:rsid w:val="00202EEF"/>
    <w:rsid w:val="00206F27"/>
    <w:rsid w:val="00212D96"/>
    <w:rsid w:val="00213244"/>
    <w:rsid w:val="0023232C"/>
    <w:rsid w:val="00233998"/>
    <w:rsid w:val="00246875"/>
    <w:rsid w:val="002476D0"/>
    <w:rsid w:val="00250FA2"/>
    <w:rsid w:val="0025431E"/>
    <w:rsid w:val="00271D88"/>
    <w:rsid w:val="00271F08"/>
    <w:rsid w:val="0027534D"/>
    <w:rsid w:val="002778FE"/>
    <w:rsid w:val="002824F4"/>
    <w:rsid w:val="002A13AA"/>
    <w:rsid w:val="002A22B1"/>
    <w:rsid w:val="002A4178"/>
    <w:rsid w:val="002A41F6"/>
    <w:rsid w:val="002A6C1D"/>
    <w:rsid w:val="002B31D6"/>
    <w:rsid w:val="002B4844"/>
    <w:rsid w:val="002B737A"/>
    <w:rsid w:val="002C00DD"/>
    <w:rsid w:val="002C0477"/>
    <w:rsid w:val="002D3C4D"/>
    <w:rsid w:val="002D7199"/>
    <w:rsid w:val="002D7E0B"/>
    <w:rsid w:val="002F6A45"/>
    <w:rsid w:val="003035AA"/>
    <w:rsid w:val="00306BBF"/>
    <w:rsid w:val="00307CE6"/>
    <w:rsid w:val="003111EE"/>
    <w:rsid w:val="00313B11"/>
    <w:rsid w:val="00316B29"/>
    <w:rsid w:val="00316E54"/>
    <w:rsid w:val="00322DA9"/>
    <w:rsid w:val="0033288F"/>
    <w:rsid w:val="00333D1B"/>
    <w:rsid w:val="00343900"/>
    <w:rsid w:val="003562C1"/>
    <w:rsid w:val="00361E5F"/>
    <w:rsid w:val="003646AA"/>
    <w:rsid w:val="00374882"/>
    <w:rsid w:val="00374FE1"/>
    <w:rsid w:val="00380D15"/>
    <w:rsid w:val="0038419C"/>
    <w:rsid w:val="003A3E56"/>
    <w:rsid w:val="003A43AB"/>
    <w:rsid w:val="003A5087"/>
    <w:rsid w:val="003A6A1B"/>
    <w:rsid w:val="003B7690"/>
    <w:rsid w:val="003C1FD0"/>
    <w:rsid w:val="003C466B"/>
    <w:rsid w:val="003C59BD"/>
    <w:rsid w:val="003C6C09"/>
    <w:rsid w:val="003D1D74"/>
    <w:rsid w:val="003D2391"/>
    <w:rsid w:val="003D5FF2"/>
    <w:rsid w:val="003D639A"/>
    <w:rsid w:val="003D697B"/>
    <w:rsid w:val="003E09C3"/>
    <w:rsid w:val="003E3601"/>
    <w:rsid w:val="003F0427"/>
    <w:rsid w:val="003F501E"/>
    <w:rsid w:val="004024F3"/>
    <w:rsid w:val="00404FF8"/>
    <w:rsid w:val="00406953"/>
    <w:rsid w:val="004134EB"/>
    <w:rsid w:val="0042160A"/>
    <w:rsid w:val="004254E5"/>
    <w:rsid w:val="00427670"/>
    <w:rsid w:val="00427FFC"/>
    <w:rsid w:val="004362D4"/>
    <w:rsid w:val="0044431A"/>
    <w:rsid w:val="0044609B"/>
    <w:rsid w:val="00447A55"/>
    <w:rsid w:val="00451E4D"/>
    <w:rsid w:val="00453A84"/>
    <w:rsid w:val="00467868"/>
    <w:rsid w:val="00471D10"/>
    <w:rsid w:val="00472508"/>
    <w:rsid w:val="0047325D"/>
    <w:rsid w:val="00475B2A"/>
    <w:rsid w:val="00482374"/>
    <w:rsid w:val="00482458"/>
    <w:rsid w:val="0048259D"/>
    <w:rsid w:val="004A1485"/>
    <w:rsid w:val="004A4005"/>
    <w:rsid w:val="004B01CF"/>
    <w:rsid w:val="004B4190"/>
    <w:rsid w:val="004B7454"/>
    <w:rsid w:val="004B7981"/>
    <w:rsid w:val="004E4D7E"/>
    <w:rsid w:val="004F3F4E"/>
    <w:rsid w:val="004F5AF2"/>
    <w:rsid w:val="005047FA"/>
    <w:rsid w:val="00513DCE"/>
    <w:rsid w:val="00517E57"/>
    <w:rsid w:val="00521A11"/>
    <w:rsid w:val="005240A4"/>
    <w:rsid w:val="005240B0"/>
    <w:rsid w:val="00531A97"/>
    <w:rsid w:val="00532C06"/>
    <w:rsid w:val="00542070"/>
    <w:rsid w:val="0054224B"/>
    <w:rsid w:val="0054376D"/>
    <w:rsid w:val="005465A7"/>
    <w:rsid w:val="0055229F"/>
    <w:rsid w:val="005532AB"/>
    <w:rsid w:val="005A55E1"/>
    <w:rsid w:val="005B5B45"/>
    <w:rsid w:val="005C510C"/>
    <w:rsid w:val="005C606E"/>
    <w:rsid w:val="005C7957"/>
    <w:rsid w:val="005D1521"/>
    <w:rsid w:val="005D1E64"/>
    <w:rsid w:val="005E4032"/>
    <w:rsid w:val="005E5147"/>
    <w:rsid w:val="005F66B1"/>
    <w:rsid w:val="00601A0D"/>
    <w:rsid w:val="00604182"/>
    <w:rsid w:val="00607D6A"/>
    <w:rsid w:val="0061219C"/>
    <w:rsid w:val="006223B7"/>
    <w:rsid w:val="006241FD"/>
    <w:rsid w:val="00624747"/>
    <w:rsid w:val="00624B69"/>
    <w:rsid w:val="006250DF"/>
    <w:rsid w:val="00625B24"/>
    <w:rsid w:val="00626726"/>
    <w:rsid w:val="00630D6A"/>
    <w:rsid w:val="00633C8C"/>
    <w:rsid w:val="00634908"/>
    <w:rsid w:val="006545A3"/>
    <w:rsid w:val="0066101D"/>
    <w:rsid w:val="0066120B"/>
    <w:rsid w:val="00662071"/>
    <w:rsid w:val="006740E3"/>
    <w:rsid w:val="0067446E"/>
    <w:rsid w:val="006778CB"/>
    <w:rsid w:val="006826FD"/>
    <w:rsid w:val="006933CF"/>
    <w:rsid w:val="00695EC2"/>
    <w:rsid w:val="006B11E1"/>
    <w:rsid w:val="006C625C"/>
    <w:rsid w:val="006D04BE"/>
    <w:rsid w:val="006D619D"/>
    <w:rsid w:val="006E1FE0"/>
    <w:rsid w:val="006E729F"/>
    <w:rsid w:val="006F0213"/>
    <w:rsid w:val="006F3F64"/>
    <w:rsid w:val="006F6541"/>
    <w:rsid w:val="007021CD"/>
    <w:rsid w:val="00702ADF"/>
    <w:rsid w:val="007064C3"/>
    <w:rsid w:val="00710589"/>
    <w:rsid w:val="007111C8"/>
    <w:rsid w:val="00720D63"/>
    <w:rsid w:val="00722D7C"/>
    <w:rsid w:val="007244D2"/>
    <w:rsid w:val="00725210"/>
    <w:rsid w:val="00727AA2"/>
    <w:rsid w:val="00731000"/>
    <w:rsid w:val="00731223"/>
    <w:rsid w:val="00734521"/>
    <w:rsid w:val="0073514B"/>
    <w:rsid w:val="00735A29"/>
    <w:rsid w:val="00736000"/>
    <w:rsid w:val="007445B9"/>
    <w:rsid w:val="007502F3"/>
    <w:rsid w:val="00754788"/>
    <w:rsid w:val="007558E4"/>
    <w:rsid w:val="00756D40"/>
    <w:rsid w:val="00762E55"/>
    <w:rsid w:val="00766AFF"/>
    <w:rsid w:val="00775227"/>
    <w:rsid w:val="0078340B"/>
    <w:rsid w:val="0079231F"/>
    <w:rsid w:val="007A6B83"/>
    <w:rsid w:val="007B17CE"/>
    <w:rsid w:val="007B39AC"/>
    <w:rsid w:val="007C2586"/>
    <w:rsid w:val="007E324D"/>
    <w:rsid w:val="007E5A45"/>
    <w:rsid w:val="00802303"/>
    <w:rsid w:val="008029A3"/>
    <w:rsid w:val="00804E17"/>
    <w:rsid w:val="008052BB"/>
    <w:rsid w:val="0080532E"/>
    <w:rsid w:val="0080658A"/>
    <w:rsid w:val="00810F2D"/>
    <w:rsid w:val="008133BB"/>
    <w:rsid w:val="00815D15"/>
    <w:rsid w:val="008329B9"/>
    <w:rsid w:val="00840A1E"/>
    <w:rsid w:val="00844290"/>
    <w:rsid w:val="00845DC4"/>
    <w:rsid w:val="00846BB9"/>
    <w:rsid w:val="0085376A"/>
    <w:rsid w:val="0086388E"/>
    <w:rsid w:val="008646BA"/>
    <w:rsid w:val="00870C1C"/>
    <w:rsid w:val="00870FCE"/>
    <w:rsid w:val="00875D2F"/>
    <w:rsid w:val="00876E8E"/>
    <w:rsid w:val="008800DD"/>
    <w:rsid w:val="00886E8F"/>
    <w:rsid w:val="008A0910"/>
    <w:rsid w:val="008A7F7B"/>
    <w:rsid w:val="008B2CAB"/>
    <w:rsid w:val="008B4857"/>
    <w:rsid w:val="008B507C"/>
    <w:rsid w:val="008B7AAC"/>
    <w:rsid w:val="008C1132"/>
    <w:rsid w:val="008D79C9"/>
    <w:rsid w:val="008E0E9F"/>
    <w:rsid w:val="008F005B"/>
    <w:rsid w:val="008F287B"/>
    <w:rsid w:val="0091180C"/>
    <w:rsid w:val="00915301"/>
    <w:rsid w:val="0091707F"/>
    <w:rsid w:val="00941263"/>
    <w:rsid w:val="009470BB"/>
    <w:rsid w:val="00950D88"/>
    <w:rsid w:val="009579DA"/>
    <w:rsid w:val="00962575"/>
    <w:rsid w:val="0096784A"/>
    <w:rsid w:val="00973D9B"/>
    <w:rsid w:val="00980720"/>
    <w:rsid w:val="00983054"/>
    <w:rsid w:val="009858FC"/>
    <w:rsid w:val="00996FAD"/>
    <w:rsid w:val="009A346E"/>
    <w:rsid w:val="009A3B3C"/>
    <w:rsid w:val="009A51DF"/>
    <w:rsid w:val="009B15F0"/>
    <w:rsid w:val="009B2FBF"/>
    <w:rsid w:val="009C1CD1"/>
    <w:rsid w:val="009E2D1F"/>
    <w:rsid w:val="00A00495"/>
    <w:rsid w:val="00A11757"/>
    <w:rsid w:val="00A20BAA"/>
    <w:rsid w:val="00A217B7"/>
    <w:rsid w:val="00A3460A"/>
    <w:rsid w:val="00A358AB"/>
    <w:rsid w:val="00A40D23"/>
    <w:rsid w:val="00A40D7F"/>
    <w:rsid w:val="00A41DBC"/>
    <w:rsid w:val="00A4210A"/>
    <w:rsid w:val="00A515FA"/>
    <w:rsid w:val="00A54A82"/>
    <w:rsid w:val="00A61C5E"/>
    <w:rsid w:val="00A65DA7"/>
    <w:rsid w:val="00A66956"/>
    <w:rsid w:val="00A7038D"/>
    <w:rsid w:val="00A70585"/>
    <w:rsid w:val="00A810AB"/>
    <w:rsid w:val="00A82E47"/>
    <w:rsid w:val="00A840B2"/>
    <w:rsid w:val="00A862FB"/>
    <w:rsid w:val="00A918E5"/>
    <w:rsid w:val="00A91BB1"/>
    <w:rsid w:val="00A91D9D"/>
    <w:rsid w:val="00A95C84"/>
    <w:rsid w:val="00A97853"/>
    <w:rsid w:val="00AB3FCE"/>
    <w:rsid w:val="00AD2682"/>
    <w:rsid w:val="00AD6CFC"/>
    <w:rsid w:val="00AD702C"/>
    <w:rsid w:val="00AE0220"/>
    <w:rsid w:val="00AE4D37"/>
    <w:rsid w:val="00AE6D09"/>
    <w:rsid w:val="00AF41B9"/>
    <w:rsid w:val="00B01417"/>
    <w:rsid w:val="00B06175"/>
    <w:rsid w:val="00B149DF"/>
    <w:rsid w:val="00B15FEB"/>
    <w:rsid w:val="00B217AB"/>
    <w:rsid w:val="00B3064B"/>
    <w:rsid w:val="00B371A8"/>
    <w:rsid w:val="00B43A49"/>
    <w:rsid w:val="00B44C3C"/>
    <w:rsid w:val="00B47DA5"/>
    <w:rsid w:val="00B51E0A"/>
    <w:rsid w:val="00B64BFD"/>
    <w:rsid w:val="00B64F68"/>
    <w:rsid w:val="00B660A6"/>
    <w:rsid w:val="00B779E2"/>
    <w:rsid w:val="00B81F56"/>
    <w:rsid w:val="00B85038"/>
    <w:rsid w:val="00B85E40"/>
    <w:rsid w:val="00BA36C9"/>
    <w:rsid w:val="00BA680C"/>
    <w:rsid w:val="00BA7CC1"/>
    <w:rsid w:val="00BB2311"/>
    <w:rsid w:val="00BC0038"/>
    <w:rsid w:val="00BC2EC9"/>
    <w:rsid w:val="00BC344A"/>
    <w:rsid w:val="00BD0F27"/>
    <w:rsid w:val="00BD28E3"/>
    <w:rsid w:val="00BD32DD"/>
    <w:rsid w:val="00BD3A94"/>
    <w:rsid w:val="00BD3E0A"/>
    <w:rsid w:val="00BD4ED3"/>
    <w:rsid w:val="00BF1ED0"/>
    <w:rsid w:val="00BF2DA5"/>
    <w:rsid w:val="00BF7880"/>
    <w:rsid w:val="00C025E6"/>
    <w:rsid w:val="00C17EF1"/>
    <w:rsid w:val="00C24E98"/>
    <w:rsid w:val="00C31FC5"/>
    <w:rsid w:val="00C32C7E"/>
    <w:rsid w:val="00C3576F"/>
    <w:rsid w:val="00C367B9"/>
    <w:rsid w:val="00C3765B"/>
    <w:rsid w:val="00C75E4D"/>
    <w:rsid w:val="00C82D23"/>
    <w:rsid w:val="00C87758"/>
    <w:rsid w:val="00C9058C"/>
    <w:rsid w:val="00CA6DAE"/>
    <w:rsid w:val="00CA71C8"/>
    <w:rsid w:val="00CB0D40"/>
    <w:rsid w:val="00CB1820"/>
    <w:rsid w:val="00CB65D0"/>
    <w:rsid w:val="00CC0965"/>
    <w:rsid w:val="00CD2701"/>
    <w:rsid w:val="00CD2B7E"/>
    <w:rsid w:val="00CE301B"/>
    <w:rsid w:val="00CE6B9C"/>
    <w:rsid w:val="00CF0E18"/>
    <w:rsid w:val="00CF0FBF"/>
    <w:rsid w:val="00CF48FA"/>
    <w:rsid w:val="00CF6DFB"/>
    <w:rsid w:val="00D03C38"/>
    <w:rsid w:val="00D403E3"/>
    <w:rsid w:val="00D43020"/>
    <w:rsid w:val="00D435BC"/>
    <w:rsid w:val="00D466E5"/>
    <w:rsid w:val="00D47680"/>
    <w:rsid w:val="00D513D4"/>
    <w:rsid w:val="00D6539E"/>
    <w:rsid w:val="00D65F3E"/>
    <w:rsid w:val="00D66D13"/>
    <w:rsid w:val="00D7074E"/>
    <w:rsid w:val="00D73D3F"/>
    <w:rsid w:val="00D74CDC"/>
    <w:rsid w:val="00D81966"/>
    <w:rsid w:val="00D84AA3"/>
    <w:rsid w:val="00D93139"/>
    <w:rsid w:val="00D9441D"/>
    <w:rsid w:val="00D9487A"/>
    <w:rsid w:val="00DA5CF7"/>
    <w:rsid w:val="00DB1061"/>
    <w:rsid w:val="00DD1106"/>
    <w:rsid w:val="00DD48CC"/>
    <w:rsid w:val="00DE1051"/>
    <w:rsid w:val="00DE213B"/>
    <w:rsid w:val="00DE2943"/>
    <w:rsid w:val="00DE3B8D"/>
    <w:rsid w:val="00DE5466"/>
    <w:rsid w:val="00E10A91"/>
    <w:rsid w:val="00E17A8C"/>
    <w:rsid w:val="00E22358"/>
    <w:rsid w:val="00E242C5"/>
    <w:rsid w:val="00E24D4F"/>
    <w:rsid w:val="00E32262"/>
    <w:rsid w:val="00E36164"/>
    <w:rsid w:val="00E40641"/>
    <w:rsid w:val="00E43AE6"/>
    <w:rsid w:val="00E44DA4"/>
    <w:rsid w:val="00E559AA"/>
    <w:rsid w:val="00E62811"/>
    <w:rsid w:val="00E6301A"/>
    <w:rsid w:val="00E858C8"/>
    <w:rsid w:val="00E9341F"/>
    <w:rsid w:val="00E935C7"/>
    <w:rsid w:val="00EA56E6"/>
    <w:rsid w:val="00EB5D79"/>
    <w:rsid w:val="00EB7AEA"/>
    <w:rsid w:val="00ED320F"/>
    <w:rsid w:val="00EE25F6"/>
    <w:rsid w:val="00EE7238"/>
    <w:rsid w:val="00F0306B"/>
    <w:rsid w:val="00F10C75"/>
    <w:rsid w:val="00F11011"/>
    <w:rsid w:val="00F1166A"/>
    <w:rsid w:val="00F12D75"/>
    <w:rsid w:val="00F15467"/>
    <w:rsid w:val="00F26D38"/>
    <w:rsid w:val="00F34A9D"/>
    <w:rsid w:val="00F4070B"/>
    <w:rsid w:val="00F42457"/>
    <w:rsid w:val="00F52976"/>
    <w:rsid w:val="00F67060"/>
    <w:rsid w:val="00F73654"/>
    <w:rsid w:val="00F7382E"/>
    <w:rsid w:val="00F7485A"/>
    <w:rsid w:val="00F82B04"/>
    <w:rsid w:val="00F842CE"/>
    <w:rsid w:val="00F96AF7"/>
    <w:rsid w:val="00FB039A"/>
    <w:rsid w:val="00FC2CFD"/>
    <w:rsid w:val="00FD2E2E"/>
    <w:rsid w:val="00FE3178"/>
    <w:rsid w:val="00FF1ECD"/>
    <w:rsid w:val="00FF5FCE"/>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4F46D"/>
  <w15:docId w15:val="{FDBE8DFC-1815-4723-B54E-0023E1B1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rPr>
      <w:sz w:val="20"/>
      <w:szCs w:val="20"/>
    </w:rPr>
  </w:style>
  <w:style w:type="paragraph" w:styleId="Heading1">
    <w:name w:val="heading 1"/>
    <w:basedOn w:val="Normal"/>
    <w:next w:val="Normal"/>
    <w:link w:val="Heading1Char"/>
    <w:uiPriority w:val="9"/>
    <w:qFormat/>
    <w:rsid w:val="00322DA9"/>
    <w:pPr>
      <w:keepNext/>
      <w:keepLines/>
      <w:spacing w:before="240" w:after="0"/>
      <w:outlineLvl w:val="0"/>
    </w:pPr>
    <w:rPr>
      <w:rFonts w:asciiTheme="majorHAnsi" w:eastAsiaTheme="majorEastAsia" w:hAnsiTheme="majorHAnsi" w:cstheme="majorBidi"/>
      <w:color w:val="0D1C2B" w:themeColor="accent1" w:themeShade="BF"/>
      <w:sz w:val="32"/>
      <w:szCs w:val="32"/>
    </w:rPr>
  </w:style>
  <w:style w:type="paragraph" w:styleId="Heading2">
    <w:name w:val="heading 2"/>
    <w:basedOn w:val="Normal"/>
    <w:next w:val="Normal"/>
    <w:link w:val="Heading2Char"/>
    <w:uiPriority w:val="9"/>
    <w:unhideWhenUsed/>
    <w:qFormat/>
    <w:rsid w:val="00322DA9"/>
    <w:pPr>
      <w:keepNext/>
      <w:keepLines/>
      <w:spacing w:before="40" w:after="0"/>
      <w:outlineLvl w:val="1"/>
    </w:pPr>
    <w:rPr>
      <w:rFonts w:asciiTheme="majorHAnsi" w:eastAsiaTheme="majorEastAsia" w:hAnsiTheme="majorHAnsi" w:cstheme="majorBidi"/>
      <w:color w:val="0D1C2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DA9"/>
    <w:rPr>
      <w:rFonts w:asciiTheme="majorHAnsi" w:eastAsiaTheme="majorEastAsia" w:hAnsiTheme="majorHAnsi" w:cstheme="majorBidi"/>
      <w:color w:val="0D1C2B" w:themeColor="accent1" w:themeShade="BF"/>
      <w:sz w:val="32"/>
      <w:szCs w:val="32"/>
    </w:rPr>
  </w:style>
  <w:style w:type="character" w:customStyle="1" w:styleId="Heading2Char">
    <w:name w:val="Heading 2 Char"/>
    <w:basedOn w:val="DefaultParagraphFont"/>
    <w:link w:val="Heading2"/>
    <w:uiPriority w:val="9"/>
    <w:rsid w:val="00322DA9"/>
    <w:rPr>
      <w:rFonts w:asciiTheme="majorHAnsi" w:eastAsiaTheme="majorEastAsia" w:hAnsiTheme="majorHAnsi" w:cstheme="majorBidi"/>
      <w:color w:val="0D1C2B" w:themeColor="accent1" w:themeShade="BF"/>
      <w:sz w:val="26"/>
      <w:szCs w:val="26"/>
    </w:rPr>
  </w:style>
  <w:style w:type="paragraph" w:styleId="ListParagraph">
    <w:name w:val="List Paragraph"/>
    <w:basedOn w:val="Normal"/>
    <w:uiPriority w:val="34"/>
    <w:qFormat/>
    <w:rsid w:val="00E242C5"/>
    <w:pPr>
      <w:ind w:left="720"/>
      <w:contextualSpacing/>
    </w:pPr>
  </w:style>
  <w:style w:type="paragraph" w:styleId="BalloonText">
    <w:name w:val="Balloon Text"/>
    <w:basedOn w:val="Normal"/>
    <w:link w:val="BalloonTextChar"/>
    <w:uiPriority w:val="99"/>
    <w:semiHidden/>
    <w:unhideWhenUsed/>
    <w:rsid w:val="003A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AB"/>
    <w:rPr>
      <w:rFonts w:ascii="Segoe UI" w:hAnsi="Segoe UI" w:cs="Segoe UI"/>
      <w:sz w:val="18"/>
      <w:szCs w:val="18"/>
    </w:rPr>
  </w:style>
  <w:style w:type="paragraph" w:styleId="Header">
    <w:name w:val="header"/>
    <w:basedOn w:val="Normal"/>
    <w:link w:val="HeaderChar"/>
    <w:uiPriority w:val="99"/>
    <w:unhideWhenUsed/>
    <w:rsid w:val="0030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E6"/>
  </w:style>
  <w:style w:type="paragraph" w:styleId="Footer">
    <w:name w:val="footer"/>
    <w:basedOn w:val="Normal"/>
    <w:link w:val="FooterChar"/>
    <w:uiPriority w:val="99"/>
    <w:unhideWhenUsed/>
    <w:rsid w:val="0030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E6"/>
  </w:style>
  <w:style w:type="paragraph" w:styleId="FootnoteText">
    <w:name w:val="footnote text"/>
    <w:basedOn w:val="Normal"/>
    <w:link w:val="FootnoteTextChar"/>
    <w:uiPriority w:val="99"/>
    <w:semiHidden/>
    <w:unhideWhenUsed/>
    <w:rsid w:val="00036815"/>
    <w:pPr>
      <w:spacing w:after="0" w:line="240" w:lineRule="auto"/>
    </w:pPr>
  </w:style>
  <w:style w:type="character" w:customStyle="1" w:styleId="FootnoteTextChar">
    <w:name w:val="Footnote Text Char"/>
    <w:basedOn w:val="DefaultParagraphFont"/>
    <w:link w:val="FootnoteText"/>
    <w:uiPriority w:val="99"/>
    <w:semiHidden/>
    <w:rsid w:val="00036815"/>
    <w:rPr>
      <w:sz w:val="20"/>
      <w:szCs w:val="20"/>
    </w:rPr>
  </w:style>
  <w:style w:type="character" w:styleId="FootnoteReference">
    <w:name w:val="footnote reference"/>
    <w:basedOn w:val="DefaultParagraphFont"/>
    <w:uiPriority w:val="99"/>
    <w:semiHidden/>
    <w:unhideWhenUsed/>
    <w:rsid w:val="00036815"/>
    <w:rPr>
      <w:vertAlign w:val="superscript"/>
    </w:rPr>
  </w:style>
  <w:style w:type="character" w:styleId="Hyperlink">
    <w:name w:val="Hyperlink"/>
    <w:basedOn w:val="DefaultParagraphFont"/>
    <w:uiPriority w:val="99"/>
    <w:unhideWhenUsed/>
    <w:rsid w:val="00D03C38"/>
    <w:rPr>
      <w:color w:val="008CA8" w:themeColor="hyperlink"/>
      <w:u w:val="single"/>
    </w:rPr>
  </w:style>
  <w:style w:type="character" w:styleId="CommentReference">
    <w:name w:val="annotation reference"/>
    <w:basedOn w:val="DefaultParagraphFont"/>
    <w:uiPriority w:val="99"/>
    <w:semiHidden/>
    <w:unhideWhenUsed/>
    <w:rsid w:val="00A40D7F"/>
    <w:rPr>
      <w:sz w:val="16"/>
      <w:szCs w:val="16"/>
    </w:rPr>
  </w:style>
  <w:style w:type="paragraph" w:styleId="CommentText">
    <w:name w:val="annotation text"/>
    <w:basedOn w:val="Normal"/>
    <w:link w:val="CommentTextChar"/>
    <w:uiPriority w:val="99"/>
    <w:semiHidden/>
    <w:unhideWhenUsed/>
    <w:rsid w:val="00A40D7F"/>
    <w:pPr>
      <w:spacing w:line="240" w:lineRule="auto"/>
    </w:pPr>
  </w:style>
  <w:style w:type="character" w:customStyle="1" w:styleId="CommentTextChar">
    <w:name w:val="Comment Text Char"/>
    <w:basedOn w:val="DefaultParagraphFont"/>
    <w:link w:val="CommentText"/>
    <w:uiPriority w:val="99"/>
    <w:semiHidden/>
    <w:rsid w:val="00A40D7F"/>
    <w:rPr>
      <w:sz w:val="20"/>
      <w:szCs w:val="20"/>
    </w:rPr>
  </w:style>
  <w:style w:type="paragraph" w:styleId="CommentSubject">
    <w:name w:val="annotation subject"/>
    <w:basedOn w:val="CommentText"/>
    <w:next w:val="CommentText"/>
    <w:link w:val="CommentSubjectChar"/>
    <w:uiPriority w:val="99"/>
    <w:semiHidden/>
    <w:unhideWhenUsed/>
    <w:rsid w:val="00A40D7F"/>
    <w:rPr>
      <w:b/>
      <w:bCs/>
    </w:rPr>
  </w:style>
  <w:style w:type="character" w:customStyle="1" w:styleId="CommentSubjectChar">
    <w:name w:val="Comment Subject Char"/>
    <w:basedOn w:val="CommentTextChar"/>
    <w:link w:val="CommentSubject"/>
    <w:uiPriority w:val="99"/>
    <w:semiHidden/>
    <w:rsid w:val="00A40D7F"/>
    <w:rPr>
      <w:b/>
      <w:bCs/>
      <w:sz w:val="20"/>
      <w:szCs w:val="20"/>
    </w:rPr>
  </w:style>
  <w:style w:type="paragraph" w:styleId="NormalWeb">
    <w:name w:val="Normal (Web)"/>
    <w:basedOn w:val="Normal"/>
    <w:uiPriority w:val="99"/>
    <w:semiHidden/>
    <w:unhideWhenUsed/>
    <w:rsid w:val="00840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559">
      <w:bodyDiv w:val="1"/>
      <w:marLeft w:val="0"/>
      <w:marRight w:val="0"/>
      <w:marTop w:val="0"/>
      <w:marBottom w:val="0"/>
      <w:divBdr>
        <w:top w:val="none" w:sz="0" w:space="0" w:color="auto"/>
        <w:left w:val="none" w:sz="0" w:space="0" w:color="auto"/>
        <w:bottom w:val="none" w:sz="0" w:space="0" w:color="auto"/>
        <w:right w:val="none" w:sz="0" w:space="0" w:color="auto"/>
      </w:divBdr>
      <w:divsChild>
        <w:div w:id="158162337">
          <w:marLeft w:val="0"/>
          <w:marRight w:val="0"/>
          <w:marTop w:val="0"/>
          <w:marBottom w:val="0"/>
          <w:divBdr>
            <w:top w:val="none" w:sz="0" w:space="0" w:color="auto"/>
            <w:left w:val="none" w:sz="0" w:space="0" w:color="auto"/>
            <w:bottom w:val="none" w:sz="0" w:space="0" w:color="auto"/>
            <w:right w:val="none" w:sz="0" w:space="0" w:color="auto"/>
          </w:divBdr>
          <w:divsChild>
            <w:div w:id="1244796746">
              <w:marLeft w:val="0"/>
              <w:marRight w:val="0"/>
              <w:marTop w:val="0"/>
              <w:marBottom w:val="0"/>
              <w:divBdr>
                <w:top w:val="none" w:sz="0" w:space="0" w:color="auto"/>
                <w:left w:val="none" w:sz="0" w:space="0" w:color="auto"/>
                <w:bottom w:val="none" w:sz="0" w:space="0" w:color="auto"/>
                <w:right w:val="none" w:sz="0" w:space="0" w:color="auto"/>
              </w:divBdr>
              <w:divsChild>
                <w:div w:id="725379092">
                  <w:marLeft w:val="0"/>
                  <w:marRight w:val="0"/>
                  <w:marTop w:val="0"/>
                  <w:marBottom w:val="750"/>
                  <w:divBdr>
                    <w:top w:val="none" w:sz="0" w:space="0" w:color="auto"/>
                    <w:left w:val="none" w:sz="0" w:space="0" w:color="auto"/>
                    <w:bottom w:val="none" w:sz="0" w:space="0" w:color="auto"/>
                    <w:right w:val="none" w:sz="0" w:space="0" w:color="auto"/>
                  </w:divBdr>
                  <w:divsChild>
                    <w:div w:id="302470532">
                      <w:marLeft w:val="0"/>
                      <w:marRight w:val="0"/>
                      <w:marTop w:val="0"/>
                      <w:marBottom w:val="0"/>
                      <w:divBdr>
                        <w:top w:val="none" w:sz="0" w:space="0" w:color="auto"/>
                        <w:left w:val="none" w:sz="0" w:space="0" w:color="auto"/>
                        <w:bottom w:val="none" w:sz="0" w:space="0" w:color="auto"/>
                        <w:right w:val="none" w:sz="0" w:space="0" w:color="auto"/>
                      </w:divBdr>
                    </w:div>
                    <w:div w:id="1536650839">
                      <w:marLeft w:val="0"/>
                      <w:marRight w:val="0"/>
                      <w:marTop w:val="0"/>
                      <w:marBottom w:val="0"/>
                      <w:divBdr>
                        <w:top w:val="none" w:sz="0" w:space="0" w:color="auto"/>
                        <w:left w:val="none" w:sz="0" w:space="0" w:color="auto"/>
                        <w:bottom w:val="none" w:sz="0" w:space="0" w:color="auto"/>
                        <w:right w:val="none" w:sz="0" w:space="0" w:color="auto"/>
                      </w:divBdr>
                    </w:div>
                    <w:div w:id="581648456">
                      <w:marLeft w:val="0"/>
                      <w:marRight w:val="0"/>
                      <w:marTop w:val="0"/>
                      <w:marBottom w:val="0"/>
                      <w:divBdr>
                        <w:top w:val="none" w:sz="0" w:space="0" w:color="auto"/>
                        <w:left w:val="none" w:sz="0" w:space="0" w:color="auto"/>
                        <w:bottom w:val="none" w:sz="0" w:space="0" w:color="auto"/>
                        <w:right w:val="none" w:sz="0" w:space="0" w:color="auto"/>
                      </w:divBdr>
                    </w:div>
                  </w:divsChild>
                </w:div>
                <w:div w:id="1557542241">
                  <w:marLeft w:val="0"/>
                  <w:marRight w:val="0"/>
                  <w:marTop w:val="0"/>
                  <w:marBottom w:val="0"/>
                  <w:divBdr>
                    <w:top w:val="none" w:sz="0" w:space="0" w:color="auto"/>
                    <w:left w:val="none" w:sz="0" w:space="0" w:color="auto"/>
                    <w:bottom w:val="none" w:sz="0" w:space="0" w:color="auto"/>
                    <w:right w:val="none" w:sz="0" w:space="0" w:color="auto"/>
                  </w:divBdr>
                </w:div>
                <w:div w:id="1875078205">
                  <w:marLeft w:val="0"/>
                  <w:marRight w:val="0"/>
                  <w:marTop w:val="0"/>
                  <w:marBottom w:val="0"/>
                  <w:divBdr>
                    <w:top w:val="none" w:sz="0" w:space="0" w:color="auto"/>
                    <w:left w:val="none" w:sz="0" w:space="0" w:color="auto"/>
                    <w:bottom w:val="none" w:sz="0" w:space="0" w:color="auto"/>
                    <w:right w:val="none" w:sz="0" w:space="0" w:color="auto"/>
                  </w:divBdr>
                </w:div>
                <w:div w:id="640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049">
          <w:marLeft w:val="0"/>
          <w:marRight w:val="0"/>
          <w:marTop w:val="0"/>
          <w:marBottom w:val="0"/>
          <w:divBdr>
            <w:top w:val="none" w:sz="0" w:space="0" w:color="auto"/>
            <w:left w:val="none" w:sz="0" w:space="0" w:color="auto"/>
            <w:bottom w:val="none" w:sz="0" w:space="0" w:color="auto"/>
            <w:right w:val="none" w:sz="0" w:space="0" w:color="auto"/>
          </w:divBdr>
          <w:divsChild>
            <w:div w:id="116683382">
              <w:marLeft w:val="0"/>
              <w:marRight w:val="0"/>
              <w:marTop w:val="0"/>
              <w:marBottom w:val="0"/>
              <w:divBdr>
                <w:top w:val="none" w:sz="0" w:space="0" w:color="auto"/>
                <w:left w:val="none" w:sz="0" w:space="0" w:color="auto"/>
                <w:bottom w:val="none" w:sz="0" w:space="0" w:color="auto"/>
                <w:right w:val="none" w:sz="0" w:space="0" w:color="auto"/>
              </w:divBdr>
              <w:divsChild>
                <w:div w:id="447168956">
                  <w:marLeft w:val="0"/>
                  <w:marRight w:val="0"/>
                  <w:marTop w:val="0"/>
                  <w:marBottom w:val="750"/>
                  <w:divBdr>
                    <w:top w:val="none" w:sz="0" w:space="0" w:color="auto"/>
                    <w:left w:val="none" w:sz="0" w:space="0" w:color="auto"/>
                    <w:bottom w:val="none" w:sz="0" w:space="0" w:color="auto"/>
                    <w:right w:val="none" w:sz="0" w:space="0" w:color="auto"/>
                  </w:divBdr>
                  <w:divsChild>
                    <w:div w:id="322517118">
                      <w:marLeft w:val="0"/>
                      <w:marRight w:val="0"/>
                      <w:marTop w:val="0"/>
                      <w:marBottom w:val="0"/>
                      <w:divBdr>
                        <w:top w:val="none" w:sz="0" w:space="0" w:color="auto"/>
                        <w:left w:val="none" w:sz="0" w:space="0" w:color="auto"/>
                        <w:bottom w:val="none" w:sz="0" w:space="0" w:color="auto"/>
                        <w:right w:val="none" w:sz="0" w:space="0" w:color="auto"/>
                      </w:divBdr>
                    </w:div>
                    <w:div w:id="1425566269">
                      <w:marLeft w:val="0"/>
                      <w:marRight w:val="0"/>
                      <w:marTop w:val="0"/>
                      <w:marBottom w:val="0"/>
                      <w:divBdr>
                        <w:top w:val="none" w:sz="0" w:space="0" w:color="auto"/>
                        <w:left w:val="none" w:sz="0" w:space="0" w:color="auto"/>
                        <w:bottom w:val="none" w:sz="0" w:space="0" w:color="auto"/>
                        <w:right w:val="none" w:sz="0" w:space="0" w:color="auto"/>
                      </w:divBdr>
                    </w:div>
                    <w:div w:id="1343094805">
                      <w:marLeft w:val="0"/>
                      <w:marRight w:val="0"/>
                      <w:marTop w:val="0"/>
                      <w:marBottom w:val="0"/>
                      <w:divBdr>
                        <w:top w:val="none" w:sz="0" w:space="0" w:color="auto"/>
                        <w:left w:val="none" w:sz="0" w:space="0" w:color="auto"/>
                        <w:bottom w:val="none" w:sz="0" w:space="0" w:color="auto"/>
                        <w:right w:val="none" w:sz="0" w:space="0" w:color="auto"/>
                      </w:divBdr>
                    </w:div>
                  </w:divsChild>
                </w:div>
                <w:div w:id="1511027279">
                  <w:marLeft w:val="0"/>
                  <w:marRight w:val="0"/>
                  <w:marTop w:val="0"/>
                  <w:marBottom w:val="0"/>
                  <w:divBdr>
                    <w:top w:val="none" w:sz="0" w:space="0" w:color="auto"/>
                    <w:left w:val="none" w:sz="0" w:space="0" w:color="auto"/>
                    <w:bottom w:val="none" w:sz="0" w:space="0" w:color="auto"/>
                    <w:right w:val="none" w:sz="0" w:space="0" w:color="auto"/>
                  </w:divBdr>
                </w:div>
                <w:div w:id="1956062003">
                  <w:marLeft w:val="0"/>
                  <w:marRight w:val="0"/>
                  <w:marTop w:val="0"/>
                  <w:marBottom w:val="0"/>
                  <w:divBdr>
                    <w:top w:val="none" w:sz="0" w:space="0" w:color="auto"/>
                    <w:left w:val="none" w:sz="0" w:space="0" w:color="auto"/>
                    <w:bottom w:val="none" w:sz="0" w:space="0" w:color="auto"/>
                    <w:right w:val="none" w:sz="0" w:space="0" w:color="auto"/>
                  </w:divBdr>
                </w:div>
                <w:div w:id="19773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1158">
      <w:bodyDiv w:val="1"/>
      <w:marLeft w:val="0"/>
      <w:marRight w:val="0"/>
      <w:marTop w:val="0"/>
      <w:marBottom w:val="0"/>
      <w:divBdr>
        <w:top w:val="none" w:sz="0" w:space="0" w:color="auto"/>
        <w:left w:val="none" w:sz="0" w:space="0" w:color="auto"/>
        <w:bottom w:val="none" w:sz="0" w:space="0" w:color="auto"/>
        <w:right w:val="none" w:sz="0" w:space="0" w:color="auto"/>
      </w:divBdr>
    </w:div>
    <w:div w:id="192116959">
      <w:bodyDiv w:val="1"/>
      <w:marLeft w:val="0"/>
      <w:marRight w:val="0"/>
      <w:marTop w:val="0"/>
      <w:marBottom w:val="0"/>
      <w:divBdr>
        <w:top w:val="none" w:sz="0" w:space="0" w:color="auto"/>
        <w:left w:val="none" w:sz="0" w:space="0" w:color="auto"/>
        <w:bottom w:val="none" w:sz="0" w:space="0" w:color="auto"/>
        <w:right w:val="none" w:sz="0" w:space="0" w:color="auto"/>
      </w:divBdr>
    </w:div>
    <w:div w:id="323049908">
      <w:bodyDiv w:val="1"/>
      <w:marLeft w:val="0"/>
      <w:marRight w:val="0"/>
      <w:marTop w:val="0"/>
      <w:marBottom w:val="0"/>
      <w:divBdr>
        <w:top w:val="none" w:sz="0" w:space="0" w:color="auto"/>
        <w:left w:val="none" w:sz="0" w:space="0" w:color="auto"/>
        <w:bottom w:val="none" w:sz="0" w:space="0" w:color="auto"/>
        <w:right w:val="none" w:sz="0" w:space="0" w:color="auto"/>
      </w:divBdr>
      <w:divsChild>
        <w:div w:id="39400535">
          <w:marLeft w:val="0"/>
          <w:marRight w:val="0"/>
          <w:marTop w:val="0"/>
          <w:marBottom w:val="0"/>
          <w:divBdr>
            <w:top w:val="none" w:sz="0" w:space="0" w:color="auto"/>
            <w:left w:val="none" w:sz="0" w:space="0" w:color="auto"/>
            <w:bottom w:val="single" w:sz="6" w:space="8" w:color="DCEFF4"/>
            <w:right w:val="none" w:sz="0" w:space="0" w:color="auto"/>
          </w:divBdr>
        </w:div>
      </w:divsChild>
    </w:div>
    <w:div w:id="378167878">
      <w:bodyDiv w:val="1"/>
      <w:marLeft w:val="0"/>
      <w:marRight w:val="0"/>
      <w:marTop w:val="0"/>
      <w:marBottom w:val="0"/>
      <w:divBdr>
        <w:top w:val="none" w:sz="0" w:space="0" w:color="auto"/>
        <w:left w:val="none" w:sz="0" w:space="0" w:color="auto"/>
        <w:bottom w:val="none" w:sz="0" w:space="0" w:color="auto"/>
        <w:right w:val="none" w:sz="0" w:space="0" w:color="auto"/>
      </w:divBdr>
      <w:divsChild>
        <w:div w:id="380523086">
          <w:marLeft w:val="0"/>
          <w:marRight w:val="0"/>
          <w:marTop w:val="0"/>
          <w:marBottom w:val="0"/>
          <w:divBdr>
            <w:top w:val="none" w:sz="0" w:space="0" w:color="auto"/>
            <w:left w:val="none" w:sz="0" w:space="0" w:color="auto"/>
            <w:bottom w:val="single" w:sz="6" w:space="8" w:color="DCEFF4"/>
            <w:right w:val="none" w:sz="0" w:space="0" w:color="auto"/>
          </w:divBdr>
        </w:div>
        <w:div w:id="692732980">
          <w:marLeft w:val="0"/>
          <w:marRight w:val="0"/>
          <w:marTop w:val="0"/>
          <w:marBottom w:val="0"/>
          <w:divBdr>
            <w:top w:val="none" w:sz="0" w:space="0" w:color="auto"/>
            <w:left w:val="none" w:sz="0" w:space="0" w:color="auto"/>
            <w:bottom w:val="single" w:sz="6" w:space="8" w:color="DCEFF4"/>
            <w:right w:val="none" w:sz="0" w:space="0" w:color="auto"/>
          </w:divBdr>
        </w:div>
      </w:divsChild>
    </w:div>
    <w:div w:id="555436123">
      <w:bodyDiv w:val="1"/>
      <w:marLeft w:val="0"/>
      <w:marRight w:val="0"/>
      <w:marTop w:val="0"/>
      <w:marBottom w:val="0"/>
      <w:divBdr>
        <w:top w:val="none" w:sz="0" w:space="0" w:color="auto"/>
        <w:left w:val="none" w:sz="0" w:space="0" w:color="auto"/>
        <w:bottom w:val="none" w:sz="0" w:space="0" w:color="auto"/>
        <w:right w:val="none" w:sz="0" w:space="0" w:color="auto"/>
      </w:divBdr>
    </w:div>
    <w:div w:id="648746337">
      <w:bodyDiv w:val="1"/>
      <w:marLeft w:val="0"/>
      <w:marRight w:val="0"/>
      <w:marTop w:val="0"/>
      <w:marBottom w:val="0"/>
      <w:divBdr>
        <w:top w:val="none" w:sz="0" w:space="0" w:color="auto"/>
        <w:left w:val="none" w:sz="0" w:space="0" w:color="auto"/>
        <w:bottom w:val="none" w:sz="0" w:space="0" w:color="auto"/>
        <w:right w:val="none" w:sz="0" w:space="0" w:color="auto"/>
      </w:divBdr>
    </w:div>
    <w:div w:id="673923718">
      <w:bodyDiv w:val="1"/>
      <w:marLeft w:val="0"/>
      <w:marRight w:val="0"/>
      <w:marTop w:val="0"/>
      <w:marBottom w:val="0"/>
      <w:divBdr>
        <w:top w:val="none" w:sz="0" w:space="0" w:color="auto"/>
        <w:left w:val="none" w:sz="0" w:space="0" w:color="auto"/>
        <w:bottom w:val="none" w:sz="0" w:space="0" w:color="auto"/>
        <w:right w:val="none" w:sz="0" w:space="0" w:color="auto"/>
      </w:divBdr>
    </w:div>
    <w:div w:id="779956616">
      <w:bodyDiv w:val="1"/>
      <w:marLeft w:val="0"/>
      <w:marRight w:val="0"/>
      <w:marTop w:val="0"/>
      <w:marBottom w:val="0"/>
      <w:divBdr>
        <w:top w:val="none" w:sz="0" w:space="0" w:color="auto"/>
        <w:left w:val="none" w:sz="0" w:space="0" w:color="auto"/>
        <w:bottom w:val="none" w:sz="0" w:space="0" w:color="auto"/>
        <w:right w:val="none" w:sz="0" w:space="0" w:color="auto"/>
      </w:divBdr>
    </w:div>
    <w:div w:id="1018240734">
      <w:bodyDiv w:val="1"/>
      <w:marLeft w:val="0"/>
      <w:marRight w:val="0"/>
      <w:marTop w:val="0"/>
      <w:marBottom w:val="0"/>
      <w:divBdr>
        <w:top w:val="none" w:sz="0" w:space="0" w:color="auto"/>
        <w:left w:val="none" w:sz="0" w:space="0" w:color="auto"/>
        <w:bottom w:val="none" w:sz="0" w:space="0" w:color="auto"/>
        <w:right w:val="none" w:sz="0" w:space="0" w:color="auto"/>
      </w:divBdr>
    </w:div>
    <w:div w:id="1029139765">
      <w:bodyDiv w:val="1"/>
      <w:marLeft w:val="0"/>
      <w:marRight w:val="0"/>
      <w:marTop w:val="0"/>
      <w:marBottom w:val="0"/>
      <w:divBdr>
        <w:top w:val="none" w:sz="0" w:space="0" w:color="auto"/>
        <w:left w:val="none" w:sz="0" w:space="0" w:color="auto"/>
        <w:bottom w:val="none" w:sz="0" w:space="0" w:color="auto"/>
        <w:right w:val="none" w:sz="0" w:space="0" w:color="auto"/>
      </w:divBdr>
    </w:div>
    <w:div w:id="1134252478">
      <w:bodyDiv w:val="1"/>
      <w:marLeft w:val="0"/>
      <w:marRight w:val="0"/>
      <w:marTop w:val="0"/>
      <w:marBottom w:val="0"/>
      <w:divBdr>
        <w:top w:val="none" w:sz="0" w:space="0" w:color="auto"/>
        <w:left w:val="none" w:sz="0" w:space="0" w:color="auto"/>
        <w:bottom w:val="none" w:sz="0" w:space="0" w:color="auto"/>
        <w:right w:val="none" w:sz="0" w:space="0" w:color="auto"/>
      </w:divBdr>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
    <w:div w:id="1513102416">
      <w:bodyDiv w:val="1"/>
      <w:marLeft w:val="0"/>
      <w:marRight w:val="0"/>
      <w:marTop w:val="0"/>
      <w:marBottom w:val="0"/>
      <w:divBdr>
        <w:top w:val="none" w:sz="0" w:space="0" w:color="auto"/>
        <w:left w:val="none" w:sz="0" w:space="0" w:color="auto"/>
        <w:bottom w:val="none" w:sz="0" w:space="0" w:color="auto"/>
        <w:right w:val="none" w:sz="0" w:space="0" w:color="auto"/>
      </w:divBdr>
    </w:div>
    <w:div w:id="1579442074">
      <w:bodyDiv w:val="1"/>
      <w:marLeft w:val="0"/>
      <w:marRight w:val="0"/>
      <w:marTop w:val="0"/>
      <w:marBottom w:val="0"/>
      <w:divBdr>
        <w:top w:val="none" w:sz="0" w:space="0" w:color="auto"/>
        <w:left w:val="none" w:sz="0" w:space="0" w:color="auto"/>
        <w:bottom w:val="none" w:sz="0" w:space="0" w:color="auto"/>
        <w:right w:val="none" w:sz="0" w:space="0" w:color="auto"/>
      </w:divBdr>
    </w:div>
    <w:div w:id="1647855018">
      <w:bodyDiv w:val="1"/>
      <w:marLeft w:val="0"/>
      <w:marRight w:val="0"/>
      <w:marTop w:val="0"/>
      <w:marBottom w:val="0"/>
      <w:divBdr>
        <w:top w:val="none" w:sz="0" w:space="0" w:color="auto"/>
        <w:left w:val="none" w:sz="0" w:space="0" w:color="auto"/>
        <w:bottom w:val="none" w:sz="0" w:space="0" w:color="auto"/>
        <w:right w:val="none" w:sz="0" w:space="0" w:color="auto"/>
      </w:divBdr>
    </w:div>
    <w:div w:id="1674339856">
      <w:bodyDiv w:val="1"/>
      <w:marLeft w:val="0"/>
      <w:marRight w:val="0"/>
      <w:marTop w:val="0"/>
      <w:marBottom w:val="0"/>
      <w:divBdr>
        <w:top w:val="none" w:sz="0" w:space="0" w:color="auto"/>
        <w:left w:val="none" w:sz="0" w:space="0" w:color="auto"/>
        <w:bottom w:val="none" w:sz="0" w:space="0" w:color="auto"/>
        <w:right w:val="none" w:sz="0" w:space="0" w:color="auto"/>
      </w:divBdr>
      <w:divsChild>
        <w:div w:id="568155535">
          <w:marLeft w:val="0"/>
          <w:marRight w:val="0"/>
          <w:marTop w:val="0"/>
          <w:marBottom w:val="0"/>
          <w:divBdr>
            <w:top w:val="none" w:sz="0" w:space="0" w:color="auto"/>
            <w:left w:val="none" w:sz="0" w:space="0" w:color="auto"/>
            <w:bottom w:val="single" w:sz="6" w:space="8" w:color="DCEFF4"/>
            <w:right w:val="none" w:sz="0" w:space="0" w:color="auto"/>
          </w:divBdr>
        </w:div>
      </w:divsChild>
    </w:div>
    <w:div w:id="1675953743">
      <w:bodyDiv w:val="1"/>
      <w:marLeft w:val="0"/>
      <w:marRight w:val="0"/>
      <w:marTop w:val="0"/>
      <w:marBottom w:val="0"/>
      <w:divBdr>
        <w:top w:val="none" w:sz="0" w:space="0" w:color="auto"/>
        <w:left w:val="none" w:sz="0" w:space="0" w:color="auto"/>
        <w:bottom w:val="none" w:sz="0" w:space="0" w:color="auto"/>
        <w:right w:val="none" w:sz="0" w:space="0" w:color="auto"/>
      </w:divBdr>
    </w:div>
    <w:div w:id="17927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GI Official">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8CA8"/>
      </a:hlink>
      <a:folHlink>
        <a:srgbClr val="8292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E612-3E44-45C6-A511-FE82168F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Hickerson</dc:creator>
  <cp:lastModifiedBy>Gail Orum</cp:lastModifiedBy>
  <cp:revision>2</cp:revision>
  <cp:lastPrinted>2019-08-13T17:34:00Z</cp:lastPrinted>
  <dcterms:created xsi:type="dcterms:W3CDTF">2019-08-15T18:28:00Z</dcterms:created>
  <dcterms:modified xsi:type="dcterms:W3CDTF">2019-08-15T18:28:00Z</dcterms:modified>
</cp:coreProperties>
</file>